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6" w:type="dxa"/>
        <w:tblInd w:w="9366" w:type="dxa"/>
        <w:tblLook w:val="01E0" w:firstRow="1" w:lastRow="1" w:firstColumn="1" w:lastColumn="1" w:noHBand="0" w:noVBand="0"/>
      </w:tblPr>
      <w:tblGrid>
        <w:gridCol w:w="5376"/>
      </w:tblGrid>
      <w:tr w:rsidR="00FA0DD9" w:rsidRPr="00744530" w14:paraId="5CC22CE6" w14:textId="77777777" w:rsidTr="006D0999">
        <w:tc>
          <w:tcPr>
            <w:tcW w:w="5376" w:type="dxa"/>
            <w:shd w:val="clear" w:color="auto" w:fill="auto"/>
          </w:tcPr>
          <w:p w14:paraId="44146060" w14:textId="77777777" w:rsidR="00FA0DD9" w:rsidRPr="00744530" w:rsidRDefault="00FA0DD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PRITARTA</w:t>
            </w:r>
          </w:p>
        </w:tc>
      </w:tr>
      <w:tr w:rsidR="00FA0DD9" w:rsidRPr="00744530" w14:paraId="3F5A1FD8" w14:textId="77777777" w:rsidTr="006D0999">
        <w:tc>
          <w:tcPr>
            <w:tcW w:w="5376" w:type="dxa"/>
            <w:shd w:val="clear" w:color="auto" w:fill="auto"/>
          </w:tcPr>
          <w:p w14:paraId="0CD922FB" w14:textId="73F01220" w:rsidR="00246515" w:rsidRPr="00744530" w:rsidRDefault="00FA0DD9" w:rsidP="00C0659B">
            <w:pPr>
              <w:spacing w:after="0" w:line="276" w:lineRule="auto"/>
              <w:rPr>
                <w:rFonts w:ascii="Times New Roman" w:hAnsi="Times New Roman" w:cs="Times New Roman"/>
                <w:color w:val="000000"/>
                <w:sz w:val="24"/>
                <w:szCs w:val="24"/>
                <w:shd w:val="clear" w:color="auto" w:fill="FFFFFF"/>
              </w:rPr>
            </w:pPr>
            <w:r w:rsidRPr="00744530">
              <w:rPr>
                <w:rFonts w:ascii="Times New Roman" w:hAnsi="Times New Roman" w:cs="Times New Roman"/>
                <w:sz w:val="24"/>
                <w:szCs w:val="24"/>
              </w:rPr>
              <w:t>Kauno</w:t>
            </w:r>
            <w:r w:rsidR="006D0999" w:rsidRPr="00744530">
              <w:rPr>
                <w:rFonts w:ascii="Times New Roman" w:hAnsi="Times New Roman" w:cs="Times New Roman"/>
                <w:sz w:val="24"/>
                <w:szCs w:val="24"/>
              </w:rPr>
              <w:t xml:space="preserve"> miesto </w:t>
            </w:r>
            <w:r w:rsidR="00246515" w:rsidRPr="00744530">
              <w:rPr>
                <w:rFonts w:ascii="Times New Roman" w:hAnsi="Times New Roman" w:cs="Times New Roman"/>
                <w:sz w:val="24"/>
                <w:szCs w:val="24"/>
              </w:rPr>
              <w:t xml:space="preserve">savivaldybės </w:t>
            </w:r>
            <w:r w:rsidR="006D0999" w:rsidRPr="00744530">
              <w:rPr>
                <w:rFonts w:ascii="Times New Roman" w:hAnsi="Times New Roman" w:cs="Times New Roman"/>
                <w:color w:val="000000"/>
                <w:sz w:val="24"/>
                <w:szCs w:val="24"/>
                <w:shd w:val="clear" w:color="auto" w:fill="FFFFFF"/>
              </w:rPr>
              <w:t xml:space="preserve">administracijos </w:t>
            </w:r>
          </w:p>
          <w:p w14:paraId="5F6F8F69" w14:textId="645321EC" w:rsidR="006D0999" w:rsidRPr="00744530" w:rsidRDefault="006D0999" w:rsidP="00C0659B">
            <w:pPr>
              <w:spacing w:after="0" w:line="276" w:lineRule="auto"/>
              <w:rPr>
                <w:rFonts w:ascii="Times New Roman" w:hAnsi="Times New Roman" w:cs="Times New Roman"/>
                <w:sz w:val="24"/>
                <w:szCs w:val="24"/>
              </w:rPr>
            </w:pPr>
            <w:r w:rsidRPr="00744530">
              <w:rPr>
                <w:rFonts w:ascii="Times New Roman" w:hAnsi="Times New Roman" w:cs="Times New Roman"/>
                <w:color w:val="000000"/>
                <w:sz w:val="24"/>
                <w:szCs w:val="24"/>
                <w:shd w:val="clear" w:color="auto" w:fill="FFFFFF"/>
              </w:rPr>
              <w:t xml:space="preserve">direktoriaus pavaduotojos Eglės </w:t>
            </w:r>
            <w:proofErr w:type="spellStart"/>
            <w:r w:rsidRPr="00744530">
              <w:rPr>
                <w:rFonts w:ascii="Times New Roman" w:hAnsi="Times New Roman" w:cs="Times New Roman"/>
                <w:color w:val="000000"/>
                <w:sz w:val="24"/>
                <w:szCs w:val="24"/>
                <w:shd w:val="clear" w:color="auto" w:fill="FFFFFF"/>
              </w:rPr>
              <w:t>Andriuškienės</w:t>
            </w:r>
            <w:proofErr w:type="spellEnd"/>
          </w:p>
          <w:p w14:paraId="20414E38" w14:textId="37BBEA62" w:rsidR="00FA0DD9" w:rsidRPr="00744530" w:rsidRDefault="00FA0DD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r w:rsidR="00604095" w:rsidRPr="00744530">
              <w:rPr>
                <w:rFonts w:ascii="Times New Roman" w:hAnsi="Times New Roman" w:cs="Times New Roman"/>
                <w:sz w:val="24"/>
                <w:szCs w:val="24"/>
              </w:rPr>
              <w:t>22</w:t>
            </w:r>
            <w:r w:rsidRPr="00744530">
              <w:rPr>
                <w:rFonts w:ascii="Times New Roman" w:hAnsi="Times New Roman" w:cs="Times New Roman"/>
                <w:sz w:val="24"/>
                <w:szCs w:val="24"/>
              </w:rPr>
              <w:t xml:space="preserve"> m.</w:t>
            </w:r>
            <w:r w:rsidR="00EC15BC" w:rsidRPr="00744530">
              <w:rPr>
                <w:rFonts w:ascii="Times New Roman" w:hAnsi="Times New Roman" w:cs="Times New Roman"/>
                <w:sz w:val="24"/>
                <w:szCs w:val="24"/>
              </w:rPr>
              <w:t xml:space="preserve">           </w:t>
            </w:r>
            <w:r w:rsidR="00590E52" w:rsidRPr="00744530">
              <w:rPr>
                <w:rFonts w:ascii="Times New Roman" w:hAnsi="Times New Roman" w:cs="Times New Roman"/>
                <w:sz w:val="24"/>
                <w:szCs w:val="24"/>
              </w:rPr>
              <w:t xml:space="preserve">    </w:t>
            </w:r>
            <w:r w:rsidR="00EC15BC" w:rsidRPr="00744530">
              <w:rPr>
                <w:rFonts w:ascii="Times New Roman" w:hAnsi="Times New Roman" w:cs="Times New Roman"/>
                <w:sz w:val="24"/>
                <w:szCs w:val="24"/>
              </w:rPr>
              <w:t xml:space="preserve"> </w:t>
            </w:r>
            <w:r w:rsidR="000156B9" w:rsidRPr="00744530">
              <w:rPr>
                <w:rFonts w:ascii="Times New Roman" w:hAnsi="Times New Roman" w:cs="Times New Roman"/>
                <w:sz w:val="24"/>
                <w:szCs w:val="24"/>
              </w:rPr>
              <w:t xml:space="preserve">         </w:t>
            </w:r>
            <w:r w:rsidR="00355569" w:rsidRPr="00744530">
              <w:rPr>
                <w:rFonts w:ascii="Times New Roman" w:hAnsi="Times New Roman" w:cs="Times New Roman"/>
                <w:sz w:val="24"/>
                <w:szCs w:val="24"/>
              </w:rPr>
              <w:t>d.</w:t>
            </w:r>
            <w:r w:rsidR="00EC15BC" w:rsidRPr="00744530">
              <w:rPr>
                <w:rFonts w:ascii="Times New Roman" w:hAnsi="Times New Roman" w:cs="Times New Roman"/>
                <w:sz w:val="24"/>
                <w:szCs w:val="24"/>
              </w:rPr>
              <w:t xml:space="preserve">     </w:t>
            </w:r>
            <w:r w:rsidRPr="00744530">
              <w:rPr>
                <w:rFonts w:ascii="Times New Roman" w:hAnsi="Times New Roman" w:cs="Times New Roman"/>
                <w:sz w:val="24"/>
                <w:szCs w:val="24"/>
              </w:rPr>
              <w:t xml:space="preserve">                     </w:t>
            </w:r>
          </w:p>
          <w:p w14:paraId="04628BF2" w14:textId="4BEC08F1" w:rsidR="00FA0DD9" w:rsidRPr="00744530" w:rsidRDefault="00CF05D1"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į</w:t>
            </w:r>
            <w:r w:rsidR="00604095" w:rsidRPr="00744530">
              <w:rPr>
                <w:rFonts w:ascii="Times New Roman" w:hAnsi="Times New Roman" w:cs="Times New Roman"/>
                <w:sz w:val="24"/>
                <w:szCs w:val="24"/>
              </w:rPr>
              <w:t xml:space="preserve">sakymu </w:t>
            </w:r>
            <w:r w:rsidR="00FA0DD9" w:rsidRPr="00744530">
              <w:rPr>
                <w:rFonts w:ascii="Times New Roman" w:hAnsi="Times New Roman" w:cs="Times New Roman"/>
                <w:sz w:val="24"/>
                <w:szCs w:val="24"/>
              </w:rPr>
              <w:t>Nr.</w:t>
            </w:r>
          </w:p>
          <w:p w14:paraId="539F6EF9" w14:textId="77777777" w:rsidR="00FA0DD9" w:rsidRPr="00744530" w:rsidRDefault="00FA0DD9" w:rsidP="00C0659B">
            <w:pPr>
              <w:spacing w:after="0" w:line="276" w:lineRule="auto"/>
              <w:rPr>
                <w:rFonts w:ascii="Times New Roman" w:hAnsi="Times New Roman" w:cs="Times New Roman"/>
                <w:sz w:val="24"/>
                <w:szCs w:val="24"/>
              </w:rPr>
            </w:pPr>
          </w:p>
          <w:p w14:paraId="267118CE" w14:textId="77777777" w:rsidR="00355569" w:rsidRPr="00744530" w:rsidRDefault="0035556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PATVIRTINTA</w:t>
            </w:r>
          </w:p>
          <w:p w14:paraId="71E56CF7" w14:textId="77777777" w:rsidR="006D0999" w:rsidRPr="00744530" w:rsidRDefault="0035556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Kauno </w:t>
            </w:r>
            <w:r w:rsidR="006D0999" w:rsidRPr="00744530">
              <w:rPr>
                <w:rFonts w:ascii="Times New Roman" w:hAnsi="Times New Roman" w:cs="Times New Roman"/>
                <w:sz w:val="24"/>
                <w:szCs w:val="24"/>
              </w:rPr>
              <w:t>suaugusiųjų ir jaunimo mokymo centro</w:t>
            </w:r>
          </w:p>
          <w:p w14:paraId="5BD16236" w14:textId="13A55350" w:rsidR="00355569" w:rsidRPr="00744530" w:rsidRDefault="0035556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direktoriaus</w:t>
            </w:r>
          </w:p>
          <w:p w14:paraId="0AB1A77C" w14:textId="13F9464A" w:rsidR="00FA0DD9" w:rsidRPr="00744530" w:rsidRDefault="0035556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r w:rsidR="00604095" w:rsidRPr="00744530">
              <w:rPr>
                <w:rFonts w:ascii="Times New Roman" w:hAnsi="Times New Roman" w:cs="Times New Roman"/>
                <w:sz w:val="24"/>
                <w:szCs w:val="24"/>
              </w:rPr>
              <w:t>22</w:t>
            </w:r>
            <w:r w:rsidR="00590E52" w:rsidRPr="00744530">
              <w:rPr>
                <w:rFonts w:ascii="Times New Roman" w:hAnsi="Times New Roman" w:cs="Times New Roman"/>
                <w:sz w:val="24"/>
                <w:szCs w:val="24"/>
              </w:rPr>
              <w:t xml:space="preserve"> </w:t>
            </w:r>
            <w:r w:rsidR="00292BB1" w:rsidRPr="00744530">
              <w:rPr>
                <w:rFonts w:ascii="Times New Roman" w:hAnsi="Times New Roman" w:cs="Times New Roman"/>
                <w:sz w:val="24"/>
                <w:szCs w:val="24"/>
              </w:rPr>
              <w:t>m.</w:t>
            </w:r>
            <w:r w:rsidRPr="00744530">
              <w:rPr>
                <w:rFonts w:ascii="Times New Roman" w:hAnsi="Times New Roman" w:cs="Times New Roman"/>
                <w:sz w:val="24"/>
                <w:szCs w:val="24"/>
              </w:rPr>
              <w:t xml:space="preserve"> </w:t>
            </w:r>
            <w:r w:rsidR="006D0999" w:rsidRPr="00744530">
              <w:rPr>
                <w:rFonts w:ascii="Times New Roman" w:hAnsi="Times New Roman" w:cs="Times New Roman"/>
                <w:sz w:val="24"/>
                <w:szCs w:val="24"/>
              </w:rPr>
              <w:t xml:space="preserve">kovo 31 </w:t>
            </w:r>
            <w:r w:rsidRPr="00744530">
              <w:rPr>
                <w:rFonts w:ascii="Times New Roman" w:hAnsi="Times New Roman" w:cs="Times New Roman"/>
                <w:sz w:val="24"/>
                <w:szCs w:val="24"/>
              </w:rPr>
              <w:t xml:space="preserve">d. </w:t>
            </w:r>
          </w:p>
          <w:p w14:paraId="5C72E8CE" w14:textId="2DB2A46E" w:rsidR="00355569" w:rsidRPr="00744530" w:rsidRDefault="00355569"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įsakymu Nr.</w:t>
            </w:r>
            <w:r w:rsidR="00590E52" w:rsidRPr="00744530">
              <w:rPr>
                <w:rFonts w:ascii="Times New Roman" w:hAnsi="Times New Roman" w:cs="Times New Roman"/>
                <w:sz w:val="24"/>
                <w:szCs w:val="24"/>
              </w:rPr>
              <w:t xml:space="preserve"> </w:t>
            </w:r>
            <w:r w:rsidR="005205A3">
              <w:rPr>
                <w:rFonts w:ascii="Times New Roman" w:hAnsi="Times New Roman" w:cs="Times New Roman"/>
                <w:sz w:val="24"/>
                <w:szCs w:val="24"/>
              </w:rPr>
              <w:t>V-30</w:t>
            </w:r>
            <w:bookmarkStart w:id="0" w:name="_GoBack"/>
            <w:bookmarkEnd w:id="0"/>
          </w:p>
        </w:tc>
      </w:tr>
    </w:tbl>
    <w:p w14:paraId="7F8488B7" w14:textId="77777777" w:rsidR="00FA0DD9" w:rsidRPr="00744530" w:rsidRDefault="00FA0DD9" w:rsidP="00C0659B">
      <w:pPr>
        <w:spacing w:after="0" w:line="276" w:lineRule="auto"/>
        <w:jc w:val="center"/>
        <w:rPr>
          <w:rFonts w:ascii="Times New Roman" w:hAnsi="Times New Roman" w:cs="Times New Roman"/>
          <w:b/>
          <w:sz w:val="24"/>
          <w:szCs w:val="24"/>
        </w:rPr>
      </w:pPr>
    </w:p>
    <w:p w14:paraId="27D5B11E" w14:textId="77777777" w:rsidR="000156B9" w:rsidRPr="00744530" w:rsidRDefault="000156B9" w:rsidP="00C0659B">
      <w:pPr>
        <w:spacing w:line="276" w:lineRule="auto"/>
        <w:jc w:val="center"/>
        <w:outlineLvl w:val="0"/>
        <w:rPr>
          <w:rFonts w:ascii="Times New Roman" w:hAnsi="Times New Roman" w:cs="Times New Roman"/>
          <w:b/>
          <w:sz w:val="24"/>
          <w:szCs w:val="24"/>
        </w:rPr>
      </w:pPr>
    </w:p>
    <w:p w14:paraId="025AA614" w14:textId="3169184B" w:rsidR="006D0999" w:rsidRPr="00744530" w:rsidRDefault="006D0999" w:rsidP="00C0659B">
      <w:pPr>
        <w:spacing w:line="276" w:lineRule="auto"/>
        <w:jc w:val="center"/>
        <w:outlineLvl w:val="0"/>
        <w:rPr>
          <w:rFonts w:ascii="Times New Roman" w:hAnsi="Times New Roman" w:cs="Times New Roman"/>
          <w:b/>
          <w:sz w:val="24"/>
          <w:szCs w:val="24"/>
        </w:rPr>
      </w:pPr>
      <w:r w:rsidRPr="00744530">
        <w:rPr>
          <w:rFonts w:ascii="Times New Roman" w:hAnsi="Times New Roman" w:cs="Times New Roman"/>
          <w:b/>
          <w:sz w:val="24"/>
          <w:szCs w:val="24"/>
        </w:rPr>
        <w:t>KAUNO SUAUGUSIŲJŲ IR JAUNIMO MOKYMO CENTRO</w:t>
      </w:r>
    </w:p>
    <w:p w14:paraId="6A0FBB67" w14:textId="69E3EFA6" w:rsidR="005D5393" w:rsidRPr="00744530" w:rsidRDefault="005D5393" w:rsidP="00C0659B">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20</w:t>
      </w:r>
      <w:r w:rsidR="00604095" w:rsidRPr="00744530">
        <w:rPr>
          <w:rFonts w:ascii="Times New Roman" w:hAnsi="Times New Roman" w:cs="Times New Roman"/>
          <w:b/>
          <w:sz w:val="24"/>
          <w:szCs w:val="24"/>
        </w:rPr>
        <w:t>22</w:t>
      </w:r>
      <w:r w:rsidR="00752CB4" w:rsidRPr="00744530">
        <w:rPr>
          <w:rFonts w:ascii="Times New Roman" w:hAnsi="Times New Roman" w:cs="Times New Roman"/>
          <w:b/>
          <w:sz w:val="24"/>
          <w:szCs w:val="24"/>
        </w:rPr>
        <w:t>–</w:t>
      </w:r>
      <w:r w:rsidRPr="00744530">
        <w:rPr>
          <w:rFonts w:ascii="Times New Roman" w:hAnsi="Times New Roman" w:cs="Times New Roman"/>
          <w:b/>
          <w:sz w:val="24"/>
          <w:szCs w:val="24"/>
        </w:rPr>
        <w:t>202</w:t>
      </w:r>
      <w:r w:rsidR="00604095" w:rsidRPr="00744530">
        <w:rPr>
          <w:rFonts w:ascii="Times New Roman" w:hAnsi="Times New Roman" w:cs="Times New Roman"/>
          <w:b/>
          <w:sz w:val="24"/>
          <w:szCs w:val="24"/>
        </w:rPr>
        <w:t>4</w:t>
      </w:r>
      <w:r w:rsidRPr="00744530">
        <w:rPr>
          <w:rFonts w:ascii="Times New Roman" w:hAnsi="Times New Roman" w:cs="Times New Roman"/>
          <w:b/>
          <w:sz w:val="24"/>
          <w:szCs w:val="24"/>
        </w:rPr>
        <w:t xml:space="preserve"> METŲ STRATEGINIS PLANAS</w:t>
      </w:r>
    </w:p>
    <w:p w14:paraId="33A31E57" w14:textId="2E24289C" w:rsidR="00604095" w:rsidRPr="00744530" w:rsidRDefault="00604095" w:rsidP="00C0659B">
      <w:pPr>
        <w:spacing w:after="0" w:line="276" w:lineRule="auto"/>
        <w:jc w:val="center"/>
        <w:rPr>
          <w:rFonts w:ascii="Times New Roman" w:hAnsi="Times New Roman" w:cs="Times New Roman"/>
          <w:b/>
          <w:sz w:val="24"/>
          <w:szCs w:val="24"/>
        </w:rPr>
      </w:pPr>
    </w:p>
    <w:tbl>
      <w:tblPr>
        <w:tblW w:w="15036" w:type="dxa"/>
        <w:tblInd w:w="108" w:type="dxa"/>
        <w:tblLook w:val="04A0" w:firstRow="1" w:lastRow="0" w:firstColumn="1" w:lastColumn="0" w:noHBand="0" w:noVBand="1"/>
      </w:tblPr>
      <w:tblGrid>
        <w:gridCol w:w="4821"/>
        <w:gridCol w:w="4989"/>
        <w:gridCol w:w="1559"/>
        <w:gridCol w:w="3658"/>
        <w:gridCol w:w="9"/>
      </w:tblGrid>
      <w:tr w:rsidR="00604095" w:rsidRPr="00744530" w14:paraId="2E7420CF" w14:textId="77777777" w:rsidTr="0086709E">
        <w:trPr>
          <w:gridAfter w:val="1"/>
          <w:wAfter w:w="9" w:type="dxa"/>
          <w:trHeight w:val="1125"/>
        </w:trPr>
        <w:tc>
          <w:tcPr>
            <w:tcW w:w="482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744530" w:rsidRDefault="00604095"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Metų prioritetinė veikla</w:t>
            </w:r>
          </w:p>
        </w:tc>
        <w:tc>
          <w:tcPr>
            <w:tcW w:w="498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3FA62406" w14:textId="77777777" w:rsidR="000933AD" w:rsidRPr="00744530" w:rsidRDefault="000933AD" w:rsidP="00C0659B">
            <w:pPr>
              <w:spacing w:after="0" w:line="276" w:lineRule="auto"/>
              <w:jc w:val="center"/>
              <w:rPr>
                <w:rFonts w:ascii="Times New Roman" w:eastAsia="Times New Roman" w:hAnsi="Times New Roman" w:cs="Times New Roman"/>
                <w:b/>
                <w:color w:val="000000"/>
                <w:sz w:val="24"/>
                <w:szCs w:val="24"/>
                <w:lang w:eastAsia="lt-LT"/>
              </w:rPr>
            </w:pPr>
            <w:r w:rsidRPr="00744530">
              <w:rPr>
                <w:rFonts w:ascii="Times New Roman" w:eastAsia="Times New Roman" w:hAnsi="Times New Roman" w:cs="Times New Roman"/>
                <w:b/>
                <w:color w:val="000000"/>
                <w:sz w:val="24"/>
                <w:szCs w:val="24"/>
                <w:lang w:eastAsia="lt-LT"/>
              </w:rPr>
              <w:t xml:space="preserve">Siekiamas pokytis </w:t>
            </w:r>
          </w:p>
          <w:p w14:paraId="2FD96FC2" w14:textId="5BEA1EA2" w:rsidR="00604095" w:rsidRPr="00744530" w:rsidRDefault="00604095" w:rsidP="00C0659B">
            <w:pPr>
              <w:spacing w:after="0" w:line="276" w:lineRule="auto"/>
              <w:jc w:val="center"/>
              <w:rPr>
                <w:rFonts w:ascii="Times New Roman" w:eastAsia="Times New Roman" w:hAnsi="Times New Roman" w:cs="Times New Roman"/>
                <w:b/>
                <w:color w:val="000000"/>
                <w:sz w:val="24"/>
                <w:szCs w:val="24"/>
                <w:lang w:eastAsia="lt-LT"/>
              </w:rPr>
            </w:pPr>
            <w:r w:rsidRPr="00744530">
              <w:rPr>
                <w:rFonts w:ascii="Times New Roman" w:eastAsia="Times New Roman" w:hAnsi="Times New Roman" w:cs="Times New Roman"/>
                <w:b/>
                <w:color w:val="000000"/>
                <w:sz w:val="24"/>
                <w:szCs w:val="24"/>
                <w:lang w:eastAsia="lt-LT"/>
              </w:rPr>
              <w:t>(vertinimo kriterijus, matavimo vienetas)</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744530" w:rsidRDefault="00604095" w:rsidP="00C0659B">
            <w:pPr>
              <w:spacing w:after="0" w:line="276" w:lineRule="auto"/>
              <w:jc w:val="center"/>
              <w:rPr>
                <w:rFonts w:ascii="Times New Roman" w:eastAsia="Times New Roman" w:hAnsi="Times New Roman" w:cs="Times New Roman"/>
                <w:b/>
                <w:color w:val="000000"/>
                <w:sz w:val="24"/>
                <w:szCs w:val="24"/>
                <w:lang w:eastAsia="lt-LT"/>
              </w:rPr>
            </w:pPr>
            <w:r w:rsidRPr="00744530">
              <w:rPr>
                <w:rFonts w:ascii="Times New Roman" w:eastAsia="Times New Roman" w:hAnsi="Times New Roman" w:cs="Times New Roman"/>
                <w:b/>
                <w:color w:val="000000"/>
                <w:sz w:val="24"/>
                <w:szCs w:val="24"/>
                <w:lang w:eastAsia="lt-LT"/>
              </w:rPr>
              <w:t>Siekiama reikšmė</w:t>
            </w:r>
          </w:p>
        </w:tc>
        <w:tc>
          <w:tcPr>
            <w:tcW w:w="365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744530" w:rsidRDefault="00604095" w:rsidP="00C0659B">
            <w:pPr>
              <w:spacing w:after="0" w:line="276" w:lineRule="auto"/>
              <w:jc w:val="center"/>
              <w:rPr>
                <w:rFonts w:ascii="Times New Roman" w:eastAsia="Times New Roman" w:hAnsi="Times New Roman" w:cs="Times New Roman"/>
                <w:b/>
                <w:color w:val="000000"/>
                <w:sz w:val="24"/>
                <w:szCs w:val="24"/>
                <w:lang w:eastAsia="lt-LT"/>
              </w:rPr>
            </w:pPr>
            <w:r w:rsidRPr="00744530">
              <w:rPr>
                <w:rFonts w:ascii="Times New Roman" w:eastAsia="Times New Roman" w:hAnsi="Times New Roman" w:cs="Times New Roman"/>
                <w:b/>
                <w:color w:val="000000"/>
                <w:sz w:val="24"/>
                <w:szCs w:val="24"/>
                <w:lang w:eastAsia="lt-LT"/>
              </w:rPr>
              <w:t>Sąsaja savivaldybės strateginio planavimo dokumentais, kurie lemia įstaigos</w:t>
            </w:r>
            <w:r w:rsidRPr="00744530">
              <w:rPr>
                <w:rFonts w:ascii="Times New Roman" w:eastAsia="Times New Roman" w:hAnsi="Times New Roman" w:cs="Times New Roman"/>
                <w:b/>
                <w:color w:val="000000"/>
                <w:sz w:val="24"/>
                <w:szCs w:val="24"/>
                <w:lang w:eastAsia="lt-LT"/>
              </w:rPr>
              <w:br/>
              <w:t xml:space="preserve"> veiklos prioritetus</w:t>
            </w:r>
          </w:p>
        </w:tc>
      </w:tr>
      <w:tr w:rsidR="00CC7F86" w:rsidRPr="00744530" w14:paraId="5CB318E9" w14:textId="77777777" w:rsidTr="0086709E">
        <w:trPr>
          <w:gridAfter w:val="1"/>
          <w:wAfter w:w="9" w:type="dxa"/>
          <w:trHeight w:val="315"/>
        </w:trPr>
        <w:tc>
          <w:tcPr>
            <w:tcW w:w="4821" w:type="dxa"/>
            <w:tcBorders>
              <w:top w:val="nil"/>
              <w:left w:val="single" w:sz="4" w:space="0" w:color="auto"/>
              <w:bottom w:val="single" w:sz="4" w:space="0" w:color="auto"/>
              <w:right w:val="single" w:sz="4" w:space="0" w:color="auto"/>
            </w:tcBorders>
            <w:shd w:val="clear" w:color="auto" w:fill="auto"/>
          </w:tcPr>
          <w:p w14:paraId="37160148" w14:textId="36D448F5" w:rsidR="00CC7F86" w:rsidRPr="00744530" w:rsidRDefault="00CC7F86" w:rsidP="00F27FAA">
            <w:pPr>
              <w:spacing w:after="0" w:line="276" w:lineRule="auto"/>
              <w:jc w:val="both"/>
              <w:rPr>
                <w:rFonts w:ascii="Times New Roman" w:eastAsia="Times New Roman" w:hAnsi="Times New Roman" w:cs="Times New Roman"/>
                <w:bCs/>
                <w:i/>
                <w:sz w:val="24"/>
                <w:szCs w:val="24"/>
                <w:lang w:eastAsia="lt-LT"/>
              </w:rPr>
            </w:pPr>
            <w:r w:rsidRPr="00744530">
              <w:rPr>
                <w:rFonts w:ascii="Times New Roman" w:eastAsia="Times New Roman" w:hAnsi="Times New Roman" w:cs="Times New Roman"/>
                <w:bCs/>
                <w:i/>
                <w:sz w:val="24"/>
                <w:szCs w:val="24"/>
                <w:lang w:eastAsia="lt-LT"/>
              </w:rPr>
              <w:t>1. Įtraukiojo ugdymo užtikrinimas įvairių poreikių vaikams</w:t>
            </w:r>
          </w:p>
        </w:tc>
        <w:tc>
          <w:tcPr>
            <w:tcW w:w="4989" w:type="dxa"/>
            <w:tcBorders>
              <w:top w:val="nil"/>
              <w:left w:val="nil"/>
              <w:bottom w:val="single" w:sz="4" w:space="0" w:color="auto"/>
              <w:right w:val="single" w:sz="4" w:space="0" w:color="auto"/>
            </w:tcBorders>
            <w:shd w:val="clear" w:color="auto" w:fill="auto"/>
            <w:vAlign w:val="center"/>
          </w:tcPr>
          <w:p w14:paraId="623BE977" w14:textId="737D36CB" w:rsidR="00CC7F86" w:rsidRPr="00744530" w:rsidRDefault="00A90E77" w:rsidP="00C0659B">
            <w:pPr>
              <w:spacing w:line="276" w:lineRule="auto"/>
              <w:jc w:val="both"/>
              <w:rPr>
                <w:rFonts w:ascii="Times New Roman" w:hAnsi="Times New Roman" w:cs="Times New Roman"/>
                <w:sz w:val="24"/>
                <w:szCs w:val="24"/>
              </w:rPr>
            </w:pPr>
            <w:r w:rsidRPr="00744530">
              <w:rPr>
                <w:rFonts w:ascii="Times New Roman" w:hAnsi="Times New Roman" w:cs="Times New Roman"/>
                <w:sz w:val="24"/>
                <w:szCs w:val="24"/>
              </w:rPr>
              <w:t xml:space="preserve">Pedagogų ir švietimo pagalbos specialistų, dalyvavusių tiksliniuose mokymuose, skirtuose </w:t>
            </w:r>
            <w:proofErr w:type="spellStart"/>
            <w:r w:rsidRPr="00744530">
              <w:rPr>
                <w:rFonts w:ascii="Times New Roman" w:hAnsi="Times New Roman" w:cs="Times New Roman"/>
                <w:sz w:val="24"/>
                <w:szCs w:val="24"/>
              </w:rPr>
              <w:t>įtraukčiai</w:t>
            </w:r>
            <w:proofErr w:type="spellEnd"/>
            <w:r w:rsidRPr="00744530">
              <w:rPr>
                <w:rFonts w:ascii="Times New Roman" w:hAnsi="Times New Roman" w:cs="Times New Roman"/>
                <w:sz w:val="24"/>
                <w:szCs w:val="24"/>
              </w:rPr>
              <w:t xml:space="preserve"> švietime, skaičius (</w:t>
            </w:r>
            <w:proofErr w:type="spellStart"/>
            <w:r w:rsidRPr="00744530">
              <w:rPr>
                <w:rFonts w:ascii="Times New Roman" w:hAnsi="Times New Roman" w:cs="Times New Roman"/>
                <w:sz w:val="24"/>
                <w:szCs w:val="24"/>
              </w:rPr>
              <w:t>žm</w:t>
            </w:r>
            <w:proofErr w:type="spellEnd"/>
            <w:r w:rsidRPr="00744530">
              <w:rPr>
                <w:rFonts w:ascii="Times New Roman" w:hAnsi="Times New Roman" w:cs="Times New Roman"/>
                <w:sz w:val="24"/>
                <w:szCs w:val="24"/>
              </w:rPr>
              <w:t>. sk.)</w:t>
            </w:r>
          </w:p>
        </w:tc>
        <w:tc>
          <w:tcPr>
            <w:tcW w:w="1559" w:type="dxa"/>
            <w:tcBorders>
              <w:top w:val="nil"/>
              <w:left w:val="nil"/>
              <w:bottom w:val="single" w:sz="4" w:space="0" w:color="auto"/>
              <w:right w:val="single" w:sz="4" w:space="0" w:color="auto"/>
            </w:tcBorders>
            <w:shd w:val="clear" w:color="auto" w:fill="auto"/>
            <w:vAlign w:val="center"/>
          </w:tcPr>
          <w:p w14:paraId="2F7870EB" w14:textId="64C693BC" w:rsidR="00CC7F86" w:rsidRPr="00744530" w:rsidRDefault="008A3660" w:rsidP="00C0659B">
            <w:pPr>
              <w:spacing w:after="0" w:line="276"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10</w:t>
            </w:r>
          </w:p>
        </w:tc>
        <w:tc>
          <w:tcPr>
            <w:tcW w:w="3658" w:type="dxa"/>
            <w:tcBorders>
              <w:top w:val="nil"/>
              <w:left w:val="nil"/>
              <w:bottom w:val="single" w:sz="4" w:space="0" w:color="auto"/>
              <w:right w:val="single" w:sz="4" w:space="0" w:color="auto"/>
            </w:tcBorders>
            <w:shd w:val="clear" w:color="auto" w:fill="auto"/>
          </w:tcPr>
          <w:p w14:paraId="3A90B66C" w14:textId="08FFB1A7" w:rsidR="00CC7F86" w:rsidRPr="00744530" w:rsidRDefault="00CC7F86" w:rsidP="00F27FAA">
            <w:pPr>
              <w:spacing w:after="0" w:line="276" w:lineRule="auto"/>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Cs/>
                <w:sz w:val="24"/>
                <w:szCs w:val="24"/>
                <w:lang w:eastAsia="lt-LT"/>
              </w:rPr>
              <w:t>Švietimo įstatymo 5 str. 5 d., 14 str. 7 d., 30 str. papildymas</w:t>
            </w:r>
          </w:p>
        </w:tc>
      </w:tr>
      <w:tr w:rsidR="007C3397" w:rsidRPr="00744530" w14:paraId="40D0BA5A" w14:textId="77777777" w:rsidTr="0086709E">
        <w:trPr>
          <w:gridAfter w:val="1"/>
          <w:wAfter w:w="9" w:type="dxa"/>
          <w:trHeight w:val="315"/>
        </w:trPr>
        <w:tc>
          <w:tcPr>
            <w:tcW w:w="4821" w:type="dxa"/>
            <w:vMerge w:val="restart"/>
            <w:tcBorders>
              <w:top w:val="nil"/>
              <w:left w:val="single" w:sz="4" w:space="0" w:color="auto"/>
              <w:right w:val="single" w:sz="4" w:space="0" w:color="auto"/>
            </w:tcBorders>
            <w:shd w:val="clear" w:color="auto" w:fill="auto"/>
            <w:hideMark/>
          </w:tcPr>
          <w:p w14:paraId="381B7A78" w14:textId="0CE00968" w:rsidR="007C3397" w:rsidRPr="00744530" w:rsidRDefault="007C3397" w:rsidP="00C0659B">
            <w:pPr>
              <w:spacing w:after="0" w:line="276" w:lineRule="auto"/>
              <w:rPr>
                <w:rFonts w:ascii="Times New Roman" w:eastAsia="Times New Roman" w:hAnsi="Times New Roman" w:cs="Times New Roman"/>
                <w:bCs/>
                <w:i/>
                <w:sz w:val="24"/>
                <w:szCs w:val="24"/>
                <w:lang w:eastAsia="lt-LT"/>
              </w:rPr>
            </w:pPr>
            <w:r w:rsidRPr="00744530">
              <w:rPr>
                <w:rFonts w:ascii="Times New Roman" w:eastAsia="Times New Roman" w:hAnsi="Times New Roman" w:cs="Times New Roman"/>
                <w:bCs/>
                <w:i/>
                <w:sz w:val="24"/>
                <w:szCs w:val="24"/>
                <w:lang w:eastAsia="lt-LT"/>
              </w:rPr>
              <w:t>2. Ugdymo kokybės gerinimas</w:t>
            </w:r>
          </w:p>
        </w:tc>
        <w:tc>
          <w:tcPr>
            <w:tcW w:w="4989" w:type="dxa"/>
            <w:tcBorders>
              <w:top w:val="single" w:sz="8" w:space="0" w:color="auto"/>
              <w:left w:val="single" w:sz="4" w:space="0" w:color="000000"/>
              <w:bottom w:val="single" w:sz="4" w:space="0" w:color="000000"/>
              <w:right w:val="single" w:sz="4" w:space="0" w:color="000000"/>
            </w:tcBorders>
            <w:shd w:val="clear" w:color="F5EDD1" w:fill="FFFFFF"/>
            <w:hideMark/>
          </w:tcPr>
          <w:p w14:paraId="11361C32" w14:textId="0DE7B0DE" w:rsidR="007C3397" w:rsidRPr="00744530" w:rsidRDefault="007C3397" w:rsidP="00C0659B">
            <w:pPr>
              <w:spacing w:after="0" w:line="276" w:lineRule="auto"/>
              <w:jc w:val="both"/>
              <w:rPr>
                <w:rFonts w:ascii="Times New Roman" w:eastAsia="Times New Roman" w:hAnsi="Times New Roman" w:cs="Times New Roman"/>
                <w:bCs/>
                <w:sz w:val="24"/>
                <w:szCs w:val="24"/>
                <w:lang w:eastAsia="lt-LT"/>
              </w:rPr>
            </w:pPr>
            <w:r w:rsidRPr="00744530">
              <w:rPr>
                <w:rFonts w:ascii="Times New Roman" w:hAnsi="Times New Roman" w:cs="Times New Roman"/>
                <w:sz w:val="24"/>
                <w:szCs w:val="24"/>
              </w:rPr>
              <w:t>Išlaikiusių matematikos pagrindinio ugdymo pasiekimų patikroje 7-10 balais mokinių dalis nuo bendro dalyvavusių skaičiaus (proc.)</w:t>
            </w:r>
          </w:p>
        </w:tc>
        <w:tc>
          <w:tcPr>
            <w:tcW w:w="1559" w:type="dxa"/>
            <w:tcBorders>
              <w:top w:val="nil"/>
              <w:left w:val="nil"/>
              <w:bottom w:val="single" w:sz="4" w:space="0" w:color="auto"/>
              <w:right w:val="single" w:sz="4" w:space="0" w:color="auto"/>
            </w:tcBorders>
            <w:shd w:val="clear" w:color="auto" w:fill="auto"/>
            <w:vAlign w:val="center"/>
            <w:hideMark/>
          </w:tcPr>
          <w:p w14:paraId="63E47265" w14:textId="64224033"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8</w:t>
            </w:r>
          </w:p>
        </w:tc>
        <w:tc>
          <w:tcPr>
            <w:tcW w:w="3658" w:type="dxa"/>
            <w:tcBorders>
              <w:top w:val="nil"/>
              <w:left w:val="nil"/>
              <w:bottom w:val="single" w:sz="4" w:space="0" w:color="auto"/>
              <w:right w:val="single" w:sz="4" w:space="0" w:color="auto"/>
            </w:tcBorders>
            <w:shd w:val="clear" w:color="auto" w:fill="auto"/>
            <w:vAlign w:val="center"/>
            <w:hideMark/>
          </w:tcPr>
          <w:p w14:paraId="4E056A6D" w14:textId="3BDAB299" w:rsidR="007C3397" w:rsidRPr="00744530" w:rsidRDefault="007C3397" w:rsidP="00C0659B">
            <w:pPr>
              <w:spacing w:after="0" w:line="276" w:lineRule="auto"/>
              <w:jc w:val="both"/>
              <w:rPr>
                <w:rFonts w:ascii="Times New Roman" w:eastAsia="Times New Roman" w:hAnsi="Times New Roman" w:cs="Times New Roman"/>
                <w:bCs/>
                <w:sz w:val="24"/>
                <w:szCs w:val="24"/>
                <w:lang w:eastAsia="lt-LT"/>
              </w:rPr>
            </w:pPr>
            <w:r w:rsidRPr="00744530">
              <w:rPr>
                <w:rFonts w:ascii="Times New Roman" w:eastAsia="Times New Roman" w:hAnsi="Times New Roman" w:cs="Times New Roman"/>
                <w:bCs/>
                <w:sz w:val="24"/>
                <w:szCs w:val="24"/>
                <w:lang w:eastAsia="lt-LT"/>
              </w:rPr>
              <w:t>Kauno miesto savivaldybės 2022–2024 metų strateginis veiklos planas, patvirtintas Kauno miesto savivaldybės tarybos 2022 m. vasario 1 d. sprendimu Nr. T-3 „Dėl Kauno miesto savivaldybės 2022–</w:t>
            </w:r>
            <w:r w:rsidRPr="00744530">
              <w:rPr>
                <w:rFonts w:ascii="Times New Roman" w:eastAsia="Times New Roman" w:hAnsi="Times New Roman" w:cs="Times New Roman"/>
                <w:bCs/>
                <w:sz w:val="24"/>
                <w:szCs w:val="24"/>
                <w:lang w:eastAsia="lt-LT"/>
              </w:rPr>
              <w:lastRenderedPageBreak/>
              <w:t>2024 metų strateginio veiklos plano patvirtinimo“.</w:t>
            </w:r>
          </w:p>
        </w:tc>
      </w:tr>
      <w:tr w:rsidR="007C3397" w:rsidRPr="00744530" w14:paraId="5287938F" w14:textId="77777777" w:rsidTr="0086709E">
        <w:trPr>
          <w:gridAfter w:val="1"/>
          <w:wAfter w:w="9" w:type="dxa"/>
          <w:trHeight w:val="315"/>
        </w:trPr>
        <w:tc>
          <w:tcPr>
            <w:tcW w:w="4821" w:type="dxa"/>
            <w:vMerge/>
            <w:tcBorders>
              <w:left w:val="single" w:sz="4" w:space="0" w:color="auto"/>
              <w:right w:val="single" w:sz="4" w:space="0" w:color="auto"/>
            </w:tcBorders>
            <w:shd w:val="clear" w:color="auto" w:fill="auto"/>
            <w:vAlign w:val="center"/>
          </w:tcPr>
          <w:p w14:paraId="2289F7F9" w14:textId="7211F9AB"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c>
          <w:tcPr>
            <w:tcW w:w="4989" w:type="dxa"/>
            <w:tcBorders>
              <w:top w:val="nil"/>
              <w:left w:val="single" w:sz="4" w:space="0" w:color="000000"/>
              <w:bottom w:val="single" w:sz="4" w:space="0" w:color="000000"/>
              <w:right w:val="single" w:sz="4" w:space="0" w:color="000000"/>
            </w:tcBorders>
            <w:shd w:val="clear" w:color="000000" w:fill="FFFFFF"/>
            <w:vAlign w:val="center"/>
            <w:hideMark/>
          </w:tcPr>
          <w:p w14:paraId="21FAC6CD" w14:textId="47E4EC7B" w:rsidR="007C3397" w:rsidRPr="00744530" w:rsidRDefault="007C3397" w:rsidP="00C0659B">
            <w:pPr>
              <w:spacing w:after="0" w:line="276" w:lineRule="auto"/>
              <w:jc w:val="both"/>
              <w:rPr>
                <w:rFonts w:ascii="Times New Roman" w:eastAsia="Times New Roman" w:hAnsi="Times New Roman" w:cs="Times New Roman"/>
                <w:bCs/>
                <w:sz w:val="24"/>
                <w:szCs w:val="24"/>
                <w:lang w:eastAsia="lt-LT"/>
              </w:rPr>
            </w:pPr>
            <w:r w:rsidRPr="00744530">
              <w:rPr>
                <w:rFonts w:ascii="Times New Roman" w:hAnsi="Times New Roman" w:cs="Times New Roman"/>
                <w:sz w:val="24"/>
                <w:szCs w:val="24"/>
              </w:rPr>
              <w:t>Abiturientų, išlaikiusių lietuvių kalbos ir lit. valstybinį egzaminą nuo 36 iki 100 balų, dalis nuo bendro pasirinkusiųjų skaičiaus (proc.)</w:t>
            </w:r>
          </w:p>
        </w:tc>
        <w:tc>
          <w:tcPr>
            <w:tcW w:w="1559" w:type="dxa"/>
            <w:tcBorders>
              <w:top w:val="nil"/>
              <w:left w:val="nil"/>
              <w:bottom w:val="single" w:sz="4" w:space="0" w:color="auto"/>
              <w:right w:val="single" w:sz="4" w:space="0" w:color="auto"/>
            </w:tcBorders>
            <w:shd w:val="clear" w:color="auto" w:fill="auto"/>
            <w:vAlign w:val="center"/>
            <w:hideMark/>
          </w:tcPr>
          <w:p w14:paraId="2CA97AEB" w14:textId="30653472"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25</w:t>
            </w:r>
          </w:p>
        </w:tc>
        <w:tc>
          <w:tcPr>
            <w:tcW w:w="3658" w:type="dxa"/>
            <w:tcBorders>
              <w:top w:val="nil"/>
              <w:left w:val="nil"/>
              <w:bottom w:val="single" w:sz="4" w:space="0" w:color="auto"/>
              <w:right w:val="single" w:sz="4" w:space="0" w:color="auto"/>
            </w:tcBorders>
            <w:shd w:val="clear" w:color="auto" w:fill="auto"/>
            <w:vAlign w:val="center"/>
            <w:hideMark/>
          </w:tcPr>
          <w:p w14:paraId="7CDD580B"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 </w:t>
            </w:r>
          </w:p>
        </w:tc>
      </w:tr>
      <w:tr w:rsidR="007C3397" w:rsidRPr="00744530" w14:paraId="2386F50C" w14:textId="77777777" w:rsidTr="0086709E">
        <w:trPr>
          <w:gridAfter w:val="1"/>
          <w:wAfter w:w="9" w:type="dxa"/>
          <w:trHeight w:val="315"/>
        </w:trPr>
        <w:tc>
          <w:tcPr>
            <w:tcW w:w="4821" w:type="dxa"/>
            <w:vMerge/>
            <w:tcBorders>
              <w:left w:val="single" w:sz="4" w:space="0" w:color="auto"/>
              <w:right w:val="single" w:sz="4" w:space="0" w:color="auto"/>
            </w:tcBorders>
            <w:shd w:val="clear" w:color="auto" w:fill="auto"/>
            <w:vAlign w:val="center"/>
          </w:tcPr>
          <w:p w14:paraId="1A00CB8B"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c>
          <w:tcPr>
            <w:tcW w:w="4989" w:type="dxa"/>
            <w:tcBorders>
              <w:top w:val="nil"/>
              <w:left w:val="single" w:sz="4" w:space="0" w:color="000000"/>
              <w:bottom w:val="single" w:sz="4" w:space="0" w:color="000000"/>
              <w:right w:val="single" w:sz="4" w:space="0" w:color="000000"/>
            </w:tcBorders>
            <w:shd w:val="clear" w:color="000000" w:fill="FFFFFF"/>
            <w:vAlign w:val="center"/>
          </w:tcPr>
          <w:p w14:paraId="2B8D4673" w14:textId="2C4D36EB" w:rsidR="007C3397" w:rsidRPr="00744530" w:rsidRDefault="007C3397" w:rsidP="00C0659B">
            <w:pPr>
              <w:spacing w:after="0" w:line="276" w:lineRule="auto"/>
              <w:jc w:val="both"/>
              <w:rPr>
                <w:rFonts w:ascii="Times New Roman" w:eastAsia="Times New Roman" w:hAnsi="Times New Roman" w:cs="Times New Roman"/>
                <w:b/>
                <w:bCs/>
                <w:sz w:val="24"/>
                <w:szCs w:val="24"/>
                <w:lang w:eastAsia="lt-LT"/>
              </w:rPr>
            </w:pPr>
            <w:r w:rsidRPr="00744530">
              <w:rPr>
                <w:rFonts w:ascii="Times New Roman" w:hAnsi="Times New Roman" w:cs="Times New Roman"/>
                <w:sz w:val="24"/>
                <w:szCs w:val="24"/>
              </w:rPr>
              <w:t>Vienam pedagogui tenkantis vaikų skaičius (</w:t>
            </w:r>
            <w:proofErr w:type="spellStart"/>
            <w:r w:rsidRPr="00744530">
              <w:rPr>
                <w:rFonts w:ascii="Times New Roman" w:hAnsi="Times New Roman" w:cs="Times New Roman"/>
                <w:sz w:val="24"/>
                <w:szCs w:val="24"/>
              </w:rPr>
              <w:t>žm</w:t>
            </w:r>
            <w:proofErr w:type="spellEnd"/>
            <w:r w:rsidRPr="00744530">
              <w:rPr>
                <w:rFonts w:ascii="Times New Roman" w:hAnsi="Times New Roman" w:cs="Times New Roman"/>
                <w:sz w:val="24"/>
                <w:szCs w:val="24"/>
              </w:rPr>
              <w:t>. sk.)</w:t>
            </w:r>
          </w:p>
        </w:tc>
        <w:tc>
          <w:tcPr>
            <w:tcW w:w="1559" w:type="dxa"/>
            <w:tcBorders>
              <w:top w:val="nil"/>
              <w:left w:val="nil"/>
              <w:bottom w:val="single" w:sz="4" w:space="0" w:color="auto"/>
              <w:right w:val="single" w:sz="4" w:space="0" w:color="auto"/>
            </w:tcBorders>
            <w:shd w:val="clear" w:color="auto" w:fill="auto"/>
            <w:vAlign w:val="center"/>
          </w:tcPr>
          <w:p w14:paraId="65D47108" w14:textId="5D57C0C8"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11</w:t>
            </w:r>
          </w:p>
        </w:tc>
        <w:tc>
          <w:tcPr>
            <w:tcW w:w="3658" w:type="dxa"/>
            <w:tcBorders>
              <w:top w:val="nil"/>
              <w:left w:val="nil"/>
              <w:bottom w:val="single" w:sz="4" w:space="0" w:color="auto"/>
              <w:right w:val="single" w:sz="4" w:space="0" w:color="auto"/>
            </w:tcBorders>
            <w:shd w:val="clear" w:color="auto" w:fill="auto"/>
            <w:vAlign w:val="center"/>
          </w:tcPr>
          <w:p w14:paraId="22013625"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r>
      <w:tr w:rsidR="007C3397" w:rsidRPr="00744530" w14:paraId="535400BF" w14:textId="77777777" w:rsidTr="0086709E">
        <w:trPr>
          <w:gridAfter w:val="1"/>
          <w:wAfter w:w="9" w:type="dxa"/>
          <w:trHeight w:val="315"/>
        </w:trPr>
        <w:tc>
          <w:tcPr>
            <w:tcW w:w="4821" w:type="dxa"/>
            <w:vMerge/>
            <w:tcBorders>
              <w:left w:val="single" w:sz="4" w:space="0" w:color="auto"/>
              <w:right w:val="single" w:sz="4" w:space="0" w:color="auto"/>
            </w:tcBorders>
            <w:shd w:val="clear" w:color="auto" w:fill="auto"/>
            <w:vAlign w:val="center"/>
          </w:tcPr>
          <w:p w14:paraId="458C4DC3"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c>
          <w:tcPr>
            <w:tcW w:w="4989" w:type="dxa"/>
            <w:tcBorders>
              <w:top w:val="nil"/>
              <w:left w:val="single" w:sz="4" w:space="0" w:color="000000"/>
              <w:bottom w:val="single" w:sz="4" w:space="0" w:color="000000"/>
              <w:right w:val="single" w:sz="4" w:space="0" w:color="000000"/>
            </w:tcBorders>
            <w:shd w:val="clear" w:color="000000" w:fill="FFFFFF"/>
            <w:vAlign w:val="center"/>
          </w:tcPr>
          <w:p w14:paraId="32900FA7" w14:textId="13E2CCFD" w:rsidR="007C3397" w:rsidRPr="00744530" w:rsidRDefault="007C3397" w:rsidP="00C0659B">
            <w:pPr>
              <w:spacing w:after="0" w:line="276" w:lineRule="auto"/>
              <w:jc w:val="both"/>
              <w:rPr>
                <w:rFonts w:ascii="Times New Roman" w:hAnsi="Times New Roman" w:cs="Times New Roman"/>
                <w:sz w:val="24"/>
                <w:szCs w:val="24"/>
              </w:rPr>
            </w:pPr>
            <w:r w:rsidRPr="00744530">
              <w:rPr>
                <w:rFonts w:ascii="Times New Roman" w:hAnsi="Times New Roman" w:cs="Times New Roman"/>
                <w:sz w:val="24"/>
                <w:szCs w:val="24"/>
              </w:rPr>
              <w:t>Patyčių 8-ose klasėse pokytis (proc.)</w:t>
            </w:r>
          </w:p>
        </w:tc>
        <w:tc>
          <w:tcPr>
            <w:tcW w:w="1559" w:type="dxa"/>
            <w:tcBorders>
              <w:top w:val="nil"/>
              <w:left w:val="nil"/>
              <w:bottom w:val="single" w:sz="4" w:space="0" w:color="auto"/>
              <w:right w:val="single" w:sz="4" w:space="0" w:color="auto"/>
            </w:tcBorders>
            <w:shd w:val="clear" w:color="auto" w:fill="auto"/>
            <w:vAlign w:val="center"/>
          </w:tcPr>
          <w:p w14:paraId="5BB53D07" w14:textId="6724FED5"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20</w:t>
            </w:r>
          </w:p>
        </w:tc>
        <w:tc>
          <w:tcPr>
            <w:tcW w:w="3658" w:type="dxa"/>
            <w:tcBorders>
              <w:top w:val="nil"/>
              <w:left w:val="nil"/>
              <w:bottom w:val="single" w:sz="4" w:space="0" w:color="auto"/>
              <w:right w:val="single" w:sz="4" w:space="0" w:color="auto"/>
            </w:tcBorders>
            <w:shd w:val="clear" w:color="auto" w:fill="auto"/>
            <w:vAlign w:val="center"/>
          </w:tcPr>
          <w:p w14:paraId="52F31AB2"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r>
      <w:tr w:rsidR="007C3397" w:rsidRPr="00744530" w14:paraId="34A898E0" w14:textId="77777777" w:rsidTr="0086709E">
        <w:trPr>
          <w:gridAfter w:val="1"/>
          <w:wAfter w:w="9" w:type="dxa"/>
          <w:trHeight w:val="315"/>
        </w:trPr>
        <w:tc>
          <w:tcPr>
            <w:tcW w:w="4821" w:type="dxa"/>
            <w:vMerge/>
            <w:tcBorders>
              <w:left w:val="single" w:sz="4" w:space="0" w:color="auto"/>
              <w:right w:val="single" w:sz="4" w:space="0" w:color="auto"/>
            </w:tcBorders>
            <w:shd w:val="clear" w:color="auto" w:fill="auto"/>
            <w:vAlign w:val="center"/>
          </w:tcPr>
          <w:p w14:paraId="3634AEA4" w14:textId="36A40A3C"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c>
          <w:tcPr>
            <w:tcW w:w="4989" w:type="dxa"/>
            <w:tcBorders>
              <w:top w:val="nil"/>
              <w:left w:val="single" w:sz="4" w:space="0" w:color="000000"/>
              <w:bottom w:val="single" w:sz="4" w:space="0" w:color="000000"/>
              <w:right w:val="single" w:sz="4" w:space="0" w:color="000000"/>
            </w:tcBorders>
            <w:shd w:val="clear" w:color="000000" w:fill="FFFFFF"/>
            <w:vAlign w:val="center"/>
            <w:hideMark/>
          </w:tcPr>
          <w:p w14:paraId="1E1C8D51" w14:textId="564AEE16" w:rsidR="007C3397" w:rsidRPr="00744530" w:rsidRDefault="007C3397" w:rsidP="00C0659B">
            <w:pPr>
              <w:spacing w:after="0" w:line="276" w:lineRule="auto"/>
              <w:jc w:val="both"/>
              <w:rPr>
                <w:rFonts w:ascii="Times New Roman" w:eastAsia="Times New Roman" w:hAnsi="Times New Roman" w:cs="Times New Roman"/>
                <w:bCs/>
                <w:sz w:val="24"/>
                <w:szCs w:val="24"/>
                <w:lang w:eastAsia="lt-LT"/>
              </w:rPr>
            </w:pPr>
            <w:r w:rsidRPr="00744530">
              <w:rPr>
                <w:rFonts w:ascii="Times New Roman" w:hAnsi="Times New Roman" w:cs="Times New Roman"/>
                <w:sz w:val="24"/>
                <w:szCs w:val="24"/>
              </w:rPr>
              <w:t>Įgijusių vidurinį išsilavinimą dalis nuo bendro abiturientų skaičiaus (proc.)</w:t>
            </w:r>
          </w:p>
        </w:tc>
        <w:tc>
          <w:tcPr>
            <w:tcW w:w="1559" w:type="dxa"/>
            <w:tcBorders>
              <w:top w:val="nil"/>
              <w:left w:val="nil"/>
              <w:bottom w:val="single" w:sz="4" w:space="0" w:color="auto"/>
              <w:right w:val="single" w:sz="4" w:space="0" w:color="auto"/>
            </w:tcBorders>
            <w:shd w:val="clear" w:color="auto" w:fill="auto"/>
            <w:vAlign w:val="center"/>
            <w:hideMark/>
          </w:tcPr>
          <w:p w14:paraId="486617B2" w14:textId="735FE449"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75</w:t>
            </w:r>
          </w:p>
        </w:tc>
        <w:tc>
          <w:tcPr>
            <w:tcW w:w="3658" w:type="dxa"/>
            <w:tcBorders>
              <w:top w:val="nil"/>
              <w:left w:val="nil"/>
              <w:bottom w:val="single" w:sz="4" w:space="0" w:color="auto"/>
              <w:right w:val="single" w:sz="4" w:space="0" w:color="auto"/>
            </w:tcBorders>
            <w:shd w:val="clear" w:color="auto" w:fill="auto"/>
            <w:vAlign w:val="center"/>
            <w:hideMark/>
          </w:tcPr>
          <w:p w14:paraId="0FA7D525"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 </w:t>
            </w:r>
          </w:p>
        </w:tc>
      </w:tr>
      <w:tr w:rsidR="007C3397" w:rsidRPr="00744530" w14:paraId="3FB06AB4" w14:textId="77777777" w:rsidTr="0086709E">
        <w:trPr>
          <w:gridAfter w:val="1"/>
          <w:wAfter w:w="9" w:type="dxa"/>
          <w:trHeight w:val="315"/>
        </w:trPr>
        <w:tc>
          <w:tcPr>
            <w:tcW w:w="4821" w:type="dxa"/>
            <w:vMerge/>
            <w:tcBorders>
              <w:left w:val="single" w:sz="4" w:space="0" w:color="auto"/>
              <w:bottom w:val="single" w:sz="4" w:space="0" w:color="auto"/>
              <w:right w:val="single" w:sz="4" w:space="0" w:color="auto"/>
            </w:tcBorders>
            <w:shd w:val="clear" w:color="auto" w:fill="auto"/>
            <w:vAlign w:val="center"/>
          </w:tcPr>
          <w:p w14:paraId="6782D771"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c>
          <w:tcPr>
            <w:tcW w:w="4989" w:type="dxa"/>
            <w:tcBorders>
              <w:top w:val="nil"/>
              <w:left w:val="single" w:sz="4" w:space="0" w:color="000000"/>
              <w:bottom w:val="single" w:sz="8" w:space="0" w:color="auto"/>
              <w:right w:val="single" w:sz="4" w:space="0" w:color="000000"/>
            </w:tcBorders>
            <w:shd w:val="clear" w:color="000000" w:fill="FFFFFF"/>
            <w:vAlign w:val="center"/>
          </w:tcPr>
          <w:p w14:paraId="219005C2" w14:textId="10F2551C" w:rsidR="007C3397" w:rsidRPr="00744530" w:rsidRDefault="007C3397" w:rsidP="00C0659B">
            <w:pPr>
              <w:spacing w:after="0" w:line="276" w:lineRule="auto"/>
              <w:jc w:val="both"/>
              <w:rPr>
                <w:rFonts w:ascii="Times New Roman" w:hAnsi="Times New Roman" w:cs="Times New Roman"/>
                <w:sz w:val="24"/>
                <w:szCs w:val="24"/>
              </w:rPr>
            </w:pPr>
            <w:r w:rsidRPr="00744530">
              <w:rPr>
                <w:rFonts w:ascii="Times New Roman" w:hAnsi="Times New Roman" w:cs="Times New Roman"/>
                <w:sz w:val="24"/>
                <w:szCs w:val="24"/>
              </w:rPr>
              <w:t>Įgijusių pagrindinį išsilavinimą dalis nuo bendro 10-okų skaičiaus (proc.)</w:t>
            </w:r>
          </w:p>
        </w:tc>
        <w:tc>
          <w:tcPr>
            <w:tcW w:w="1559" w:type="dxa"/>
            <w:tcBorders>
              <w:top w:val="nil"/>
              <w:left w:val="nil"/>
              <w:bottom w:val="single" w:sz="4" w:space="0" w:color="auto"/>
              <w:right w:val="single" w:sz="4" w:space="0" w:color="auto"/>
            </w:tcBorders>
            <w:shd w:val="clear" w:color="auto" w:fill="auto"/>
            <w:vAlign w:val="center"/>
          </w:tcPr>
          <w:p w14:paraId="2D39B90C" w14:textId="3B84AD55" w:rsidR="007C3397" w:rsidRPr="00744530" w:rsidRDefault="007C3397" w:rsidP="00C0659B">
            <w:pPr>
              <w:spacing w:after="0" w:line="276" w:lineRule="auto"/>
              <w:jc w:val="center"/>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sz w:val="24"/>
                <w:szCs w:val="24"/>
                <w:lang w:eastAsia="lt-LT"/>
              </w:rPr>
              <w:t>65</w:t>
            </w:r>
          </w:p>
        </w:tc>
        <w:tc>
          <w:tcPr>
            <w:tcW w:w="3658" w:type="dxa"/>
            <w:tcBorders>
              <w:top w:val="nil"/>
              <w:left w:val="nil"/>
              <w:bottom w:val="single" w:sz="4" w:space="0" w:color="auto"/>
              <w:right w:val="single" w:sz="4" w:space="0" w:color="auto"/>
            </w:tcBorders>
            <w:shd w:val="clear" w:color="auto" w:fill="auto"/>
            <w:vAlign w:val="center"/>
          </w:tcPr>
          <w:p w14:paraId="1A7CC579" w14:textId="77777777" w:rsidR="007C3397" w:rsidRPr="00744530" w:rsidRDefault="007C3397" w:rsidP="00C0659B">
            <w:pPr>
              <w:spacing w:after="0" w:line="276" w:lineRule="auto"/>
              <w:rPr>
                <w:rFonts w:ascii="Times New Roman" w:eastAsia="Times New Roman" w:hAnsi="Times New Roman" w:cs="Times New Roman"/>
                <w:b/>
                <w:bCs/>
                <w:sz w:val="24"/>
                <w:szCs w:val="24"/>
                <w:lang w:eastAsia="lt-LT"/>
              </w:rPr>
            </w:pPr>
          </w:p>
        </w:tc>
      </w:tr>
      <w:tr w:rsidR="00CC7F86" w:rsidRPr="00744530" w14:paraId="37138021" w14:textId="77777777" w:rsidTr="0086709E">
        <w:trPr>
          <w:trHeight w:val="792"/>
        </w:trPr>
        <w:tc>
          <w:tcPr>
            <w:tcW w:w="4821" w:type="dxa"/>
            <w:tcBorders>
              <w:top w:val="nil"/>
              <w:left w:val="single" w:sz="4" w:space="0" w:color="auto"/>
              <w:bottom w:val="single" w:sz="4" w:space="0" w:color="auto"/>
              <w:right w:val="single" w:sz="4" w:space="0" w:color="auto"/>
            </w:tcBorders>
            <w:shd w:val="clear" w:color="000000" w:fill="FFFFFF"/>
            <w:hideMark/>
          </w:tcPr>
          <w:p w14:paraId="42FD9833" w14:textId="77777777" w:rsidR="00CC7F86" w:rsidRPr="00744530" w:rsidRDefault="00CC7F86" w:rsidP="00C0659B">
            <w:pPr>
              <w:spacing w:after="0" w:line="276" w:lineRule="auto"/>
              <w:rPr>
                <w:rFonts w:ascii="Times New Roman" w:eastAsia="Times New Roman" w:hAnsi="Times New Roman" w:cs="Times New Roman"/>
                <w:color w:val="000000"/>
                <w:sz w:val="24"/>
                <w:szCs w:val="24"/>
                <w:lang w:eastAsia="lt-LT"/>
              </w:rPr>
            </w:pPr>
            <w:r w:rsidRPr="00744530">
              <w:rPr>
                <w:rFonts w:ascii="Times New Roman" w:eastAsia="Times New Roman" w:hAnsi="Times New Roman" w:cs="Times New Roman"/>
                <w:color w:val="000000"/>
                <w:sz w:val="24"/>
                <w:szCs w:val="24"/>
                <w:lang w:eastAsia="lt-LT"/>
              </w:rPr>
              <w:t>Metiniai savivaldybės biudžeto asignavimai</w:t>
            </w:r>
          </w:p>
        </w:tc>
        <w:tc>
          <w:tcPr>
            <w:tcW w:w="10215" w:type="dxa"/>
            <w:gridSpan w:val="4"/>
            <w:tcBorders>
              <w:top w:val="single" w:sz="4" w:space="0" w:color="auto"/>
              <w:left w:val="nil"/>
              <w:bottom w:val="single" w:sz="4" w:space="0" w:color="auto"/>
              <w:right w:val="single" w:sz="4" w:space="0" w:color="auto"/>
            </w:tcBorders>
            <w:shd w:val="clear" w:color="auto" w:fill="auto"/>
            <w:vAlign w:val="center"/>
            <w:hideMark/>
          </w:tcPr>
          <w:p w14:paraId="15C4B9AB" w14:textId="5B5252E9" w:rsidR="00CC7F86" w:rsidRPr="00744530" w:rsidRDefault="00836AA2" w:rsidP="00C0659B">
            <w:pPr>
              <w:spacing w:after="0" w:line="276" w:lineRule="auto"/>
              <w:rPr>
                <w:rFonts w:ascii="Times New Roman" w:eastAsia="Times New Roman" w:hAnsi="Times New Roman" w:cs="Times New Roman"/>
                <w:b/>
                <w:bCs/>
                <w:sz w:val="24"/>
                <w:szCs w:val="24"/>
                <w:lang w:eastAsia="lt-LT"/>
              </w:rPr>
            </w:pPr>
            <w:r w:rsidRPr="00744530">
              <w:rPr>
                <w:rFonts w:ascii="Times New Roman" w:eastAsia="Times New Roman" w:hAnsi="Times New Roman" w:cs="Times New Roman"/>
                <w:b/>
                <w:bCs/>
                <w:i/>
                <w:iCs/>
                <w:sz w:val="24"/>
                <w:szCs w:val="24"/>
                <w:lang w:eastAsia="lt-LT"/>
              </w:rPr>
              <w:t>296,003</w:t>
            </w:r>
            <w:r w:rsidR="00292BB1" w:rsidRPr="00744530">
              <w:rPr>
                <w:rFonts w:ascii="Times New Roman" w:eastAsia="Times New Roman" w:hAnsi="Times New Roman" w:cs="Times New Roman"/>
                <w:b/>
                <w:bCs/>
                <w:sz w:val="24"/>
                <w:szCs w:val="24"/>
                <w:lang w:eastAsia="lt-LT"/>
              </w:rPr>
              <w:t xml:space="preserve"> tūkst. eurų</w:t>
            </w:r>
          </w:p>
        </w:tc>
      </w:tr>
      <w:tr w:rsidR="00CC7F86" w:rsidRPr="00744530" w14:paraId="79B207AD" w14:textId="77777777" w:rsidTr="0086709E">
        <w:trPr>
          <w:trHeight w:val="900"/>
        </w:trPr>
        <w:tc>
          <w:tcPr>
            <w:tcW w:w="4821" w:type="dxa"/>
            <w:tcBorders>
              <w:top w:val="nil"/>
              <w:left w:val="single" w:sz="4" w:space="0" w:color="auto"/>
              <w:bottom w:val="single" w:sz="4" w:space="0" w:color="auto"/>
              <w:right w:val="single" w:sz="4" w:space="0" w:color="auto"/>
            </w:tcBorders>
            <w:shd w:val="clear" w:color="000000" w:fill="FFFFFF"/>
            <w:hideMark/>
          </w:tcPr>
          <w:p w14:paraId="022755DF" w14:textId="68CC2F73" w:rsidR="00CC7F86" w:rsidRPr="00744530" w:rsidRDefault="00CC7F86" w:rsidP="00F27FAA">
            <w:pPr>
              <w:spacing w:after="0" w:line="276" w:lineRule="auto"/>
              <w:jc w:val="both"/>
              <w:rPr>
                <w:rFonts w:ascii="Times New Roman" w:eastAsia="Times New Roman" w:hAnsi="Times New Roman" w:cs="Times New Roman"/>
                <w:color w:val="000000"/>
                <w:sz w:val="24"/>
                <w:szCs w:val="24"/>
                <w:lang w:eastAsia="lt-LT"/>
              </w:rPr>
            </w:pPr>
            <w:r w:rsidRPr="00744530">
              <w:rPr>
                <w:rFonts w:ascii="Times New Roman" w:eastAsia="Times New Roman" w:hAnsi="Times New Roman" w:cs="Times New Roman"/>
                <w:color w:val="000000"/>
                <w:sz w:val="24"/>
                <w:szCs w:val="24"/>
                <w:lang w:eastAsia="lt-LT"/>
              </w:rPr>
              <w:t>Veiklos p</w:t>
            </w:r>
            <w:r w:rsidR="007C3397" w:rsidRPr="00744530">
              <w:rPr>
                <w:rFonts w:ascii="Times New Roman" w:eastAsia="Times New Roman" w:hAnsi="Times New Roman" w:cs="Times New Roman"/>
                <w:color w:val="000000"/>
                <w:sz w:val="24"/>
                <w:szCs w:val="24"/>
                <w:lang w:eastAsia="lt-LT"/>
              </w:rPr>
              <w:t xml:space="preserve">lanu prisidedama siekiant šių </w:t>
            </w:r>
            <w:r w:rsidRPr="00744530">
              <w:rPr>
                <w:rFonts w:ascii="Times New Roman" w:eastAsia="Times New Roman" w:hAnsi="Times New Roman" w:cs="Times New Roman"/>
                <w:sz w:val="24"/>
                <w:szCs w:val="24"/>
                <w:lang w:eastAsia="lt-LT"/>
              </w:rPr>
              <w:t>Kauno</w:t>
            </w:r>
            <w:r w:rsidR="006D0999" w:rsidRPr="00744530">
              <w:rPr>
                <w:rFonts w:ascii="Times New Roman" w:eastAsia="Times New Roman" w:hAnsi="Times New Roman" w:cs="Times New Roman"/>
                <w:sz w:val="24"/>
                <w:szCs w:val="24"/>
                <w:lang w:eastAsia="lt-LT"/>
              </w:rPr>
              <w:t xml:space="preserve"> miesto savivaldybės 2022</w:t>
            </w:r>
            <w:r w:rsidR="00F27FAA" w:rsidRPr="00744530">
              <w:rPr>
                <w:rFonts w:ascii="Times New Roman" w:eastAsia="Times New Roman" w:hAnsi="Times New Roman" w:cs="Times New Roman"/>
                <w:sz w:val="24"/>
                <w:szCs w:val="24"/>
                <w:lang w:eastAsia="lt-LT"/>
              </w:rPr>
              <w:t>–</w:t>
            </w:r>
            <w:r w:rsidR="006D0999" w:rsidRPr="00744530">
              <w:rPr>
                <w:rFonts w:ascii="Times New Roman" w:eastAsia="Times New Roman" w:hAnsi="Times New Roman" w:cs="Times New Roman"/>
                <w:sz w:val="24"/>
                <w:szCs w:val="24"/>
                <w:lang w:eastAsia="lt-LT"/>
              </w:rPr>
              <w:t>2024</w:t>
            </w:r>
            <w:r w:rsidR="007C3397" w:rsidRPr="00744530">
              <w:rPr>
                <w:rFonts w:ascii="Times New Roman" w:eastAsia="Times New Roman" w:hAnsi="Times New Roman" w:cs="Times New Roman"/>
                <w:sz w:val="24"/>
                <w:szCs w:val="24"/>
                <w:lang w:eastAsia="lt-LT"/>
              </w:rPr>
              <w:t xml:space="preserve"> metų </w:t>
            </w:r>
            <w:r w:rsidRPr="00744530">
              <w:rPr>
                <w:rFonts w:ascii="Times New Roman" w:eastAsia="Times New Roman" w:hAnsi="Times New Roman" w:cs="Times New Roman"/>
                <w:sz w:val="24"/>
                <w:szCs w:val="24"/>
                <w:lang w:eastAsia="lt-LT"/>
              </w:rPr>
              <w:t>strateginio veiklos plano tikslų ir uždavinių</w:t>
            </w:r>
          </w:p>
        </w:tc>
        <w:tc>
          <w:tcPr>
            <w:tcW w:w="10215" w:type="dxa"/>
            <w:gridSpan w:val="4"/>
            <w:tcBorders>
              <w:top w:val="single" w:sz="4" w:space="0" w:color="auto"/>
              <w:left w:val="nil"/>
              <w:bottom w:val="single" w:sz="4" w:space="0" w:color="auto"/>
              <w:right w:val="single" w:sz="4" w:space="0" w:color="000000"/>
            </w:tcBorders>
            <w:shd w:val="clear" w:color="auto" w:fill="auto"/>
            <w:vAlign w:val="center"/>
            <w:hideMark/>
          </w:tcPr>
          <w:p w14:paraId="3A16045C" w14:textId="0F2FB094" w:rsidR="00CC7F86" w:rsidRPr="00744530" w:rsidRDefault="00CC7F86" w:rsidP="00C0659B">
            <w:pPr>
              <w:spacing w:after="0" w:line="276" w:lineRule="auto"/>
              <w:rPr>
                <w:rFonts w:ascii="Times New Roman" w:eastAsia="Times New Roman" w:hAnsi="Times New Roman" w:cs="Times New Roman"/>
                <w:b/>
                <w:bCs/>
                <w:sz w:val="24"/>
                <w:szCs w:val="24"/>
                <w:lang w:eastAsia="lt-LT"/>
              </w:rPr>
            </w:pPr>
            <w:r w:rsidRPr="00744530">
              <w:rPr>
                <w:rFonts w:ascii="Times New Roman" w:hAnsi="Times New Roman" w:cs="Times New Roman"/>
                <w:b/>
                <w:sz w:val="24"/>
                <w:szCs w:val="24"/>
              </w:rPr>
              <w:t>Kauno miesto savivaldybės 2022–2024 metų strateginis veiklos planas.</w:t>
            </w:r>
          </w:p>
        </w:tc>
      </w:tr>
    </w:tbl>
    <w:p w14:paraId="1BD9BD31" w14:textId="6FF30F2F" w:rsidR="00787525" w:rsidRDefault="00787525" w:rsidP="00C0659B">
      <w:pPr>
        <w:spacing w:after="0" w:line="276" w:lineRule="auto"/>
        <w:jc w:val="center"/>
        <w:rPr>
          <w:rFonts w:ascii="Times New Roman" w:hAnsi="Times New Roman" w:cs="Times New Roman"/>
          <w:b/>
          <w:sz w:val="24"/>
          <w:szCs w:val="24"/>
        </w:rPr>
      </w:pPr>
    </w:p>
    <w:p w14:paraId="5A9A633A" w14:textId="77777777" w:rsidR="00C63305" w:rsidRPr="00744530" w:rsidRDefault="00C63305" w:rsidP="00C0659B">
      <w:pPr>
        <w:spacing w:after="0" w:line="276" w:lineRule="auto"/>
        <w:jc w:val="center"/>
        <w:rPr>
          <w:rFonts w:ascii="Times New Roman" w:hAnsi="Times New Roman" w:cs="Times New Roman"/>
          <w:b/>
          <w:sz w:val="24"/>
          <w:szCs w:val="24"/>
        </w:rPr>
      </w:pPr>
    </w:p>
    <w:p w14:paraId="1336C423" w14:textId="66954002" w:rsidR="005D5393" w:rsidRPr="00744530" w:rsidRDefault="005D5393" w:rsidP="00C0659B">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I SKYRIUS</w:t>
      </w:r>
    </w:p>
    <w:p w14:paraId="370F39AC" w14:textId="77777777" w:rsidR="005D5393" w:rsidRPr="00744530" w:rsidRDefault="005D5393" w:rsidP="00C0659B">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VEIKLOS KONTEKSTAS</w:t>
      </w:r>
    </w:p>
    <w:p w14:paraId="5E2455D9" w14:textId="77777777" w:rsidR="009F752B" w:rsidRPr="00744530" w:rsidRDefault="009F752B" w:rsidP="00C0659B">
      <w:pPr>
        <w:spacing w:after="0" w:line="276" w:lineRule="auto"/>
        <w:rPr>
          <w:rFonts w:ascii="Times New Roman" w:hAnsi="Times New Roman" w:cs="Times New Roman"/>
          <w:b/>
          <w:sz w:val="24"/>
          <w:szCs w:val="24"/>
        </w:rPr>
      </w:pPr>
    </w:p>
    <w:p w14:paraId="461BE753" w14:textId="7B99A462" w:rsidR="00B66821" w:rsidRPr="00744530" w:rsidRDefault="00B66821" w:rsidP="00C0659B">
      <w:pPr>
        <w:shd w:val="clear" w:color="auto" w:fill="FFFFFF"/>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Kauno suaugusiųjų ir jaunimo mokymo centro (toliau -</w:t>
      </w:r>
      <w:r w:rsidR="007C3397" w:rsidRPr="00744530">
        <w:rPr>
          <w:rFonts w:ascii="Times New Roman" w:eastAsia="Times New Roman" w:hAnsi="Times New Roman" w:cs="Times New Roman"/>
          <w:sz w:val="24"/>
          <w:szCs w:val="24"/>
          <w:lang w:eastAsia="lt-LT"/>
        </w:rPr>
        <w:t xml:space="preserve"> </w:t>
      </w:r>
      <w:r w:rsidRPr="00744530">
        <w:rPr>
          <w:rFonts w:ascii="Times New Roman" w:eastAsia="Times New Roman" w:hAnsi="Times New Roman" w:cs="Times New Roman"/>
          <w:sz w:val="24"/>
          <w:szCs w:val="24"/>
          <w:lang w:eastAsia="lt-LT"/>
        </w:rPr>
        <w:t>C</w:t>
      </w:r>
      <w:r w:rsidR="007C3397" w:rsidRPr="00744530">
        <w:rPr>
          <w:rFonts w:ascii="Times New Roman" w:eastAsia="Times New Roman" w:hAnsi="Times New Roman" w:cs="Times New Roman"/>
          <w:sz w:val="24"/>
          <w:szCs w:val="24"/>
          <w:lang w:eastAsia="lt-LT"/>
        </w:rPr>
        <w:t>entras</w:t>
      </w:r>
      <w:r w:rsidRPr="00744530">
        <w:rPr>
          <w:rFonts w:ascii="Times New Roman" w:eastAsia="Times New Roman" w:hAnsi="Times New Roman" w:cs="Times New Roman"/>
          <w:sz w:val="24"/>
          <w:szCs w:val="24"/>
          <w:lang w:eastAsia="lt-LT"/>
        </w:rPr>
        <w:t xml:space="preserve">) strateginis planas 2022–2024 metams parengtas vadovaujantis Lietuvos Respublikos </w:t>
      </w:r>
      <w:r w:rsidRPr="00744530">
        <w:rPr>
          <w:rFonts w:ascii="Times New Roman" w:eastAsia="TimesNewRomanPSMT" w:hAnsi="Times New Roman" w:cs="Times New Roman"/>
          <w:sz w:val="24"/>
          <w:szCs w:val="24"/>
          <w:lang w:eastAsia="lt-LT"/>
        </w:rPr>
        <w:t>švietimo įstatymu</w:t>
      </w:r>
      <w:r w:rsidRPr="00744530">
        <w:rPr>
          <w:rFonts w:ascii="Times New Roman" w:eastAsia="Times New Roman" w:hAnsi="Times New Roman" w:cs="Times New Roman"/>
          <w:sz w:val="24"/>
          <w:szCs w:val="24"/>
          <w:lang w:eastAsia="lt-LT"/>
        </w:rPr>
        <w:t xml:space="preserve">, </w:t>
      </w:r>
      <w:r w:rsidRPr="00744530">
        <w:rPr>
          <w:rFonts w:ascii="Times New Roman" w:eastAsia="TimesNewRomanPSMT" w:hAnsi="Times New Roman" w:cs="Times New Roman"/>
          <w:sz w:val="24"/>
          <w:szCs w:val="24"/>
          <w:lang w:eastAsia="lt-LT"/>
        </w:rPr>
        <w:t xml:space="preserve">Valstybine švietimo 2013–2022 metų strategija, </w:t>
      </w:r>
      <w:r w:rsidRPr="00744530">
        <w:rPr>
          <w:rFonts w:ascii="Times New Roman" w:eastAsia="Times New Roman" w:hAnsi="Times New Roman" w:cs="Times New Roman"/>
          <w:sz w:val="24"/>
          <w:szCs w:val="24"/>
          <w:lang w:eastAsia="lt-LT"/>
        </w:rPr>
        <w:t>Lietuvos pažangos strategijoje „Lietuva 2030“ keliamais uždavini</w:t>
      </w:r>
      <w:r w:rsidR="006F0901" w:rsidRPr="00744530">
        <w:rPr>
          <w:rFonts w:ascii="Times New Roman" w:eastAsia="Times New Roman" w:hAnsi="Times New Roman" w:cs="Times New Roman"/>
          <w:sz w:val="24"/>
          <w:szCs w:val="24"/>
          <w:lang w:eastAsia="lt-LT"/>
        </w:rPr>
        <w:t xml:space="preserve">ais švietimui, Kauno miesto </w:t>
      </w:r>
      <w:r w:rsidR="00AD3394" w:rsidRPr="00744530">
        <w:rPr>
          <w:rFonts w:ascii="Times New Roman" w:eastAsia="Times New Roman" w:hAnsi="Times New Roman" w:cs="Times New Roman"/>
          <w:sz w:val="24"/>
          <w:szCs w:val="24"/>
          <w:lang w:eastAsia="lt-LT"/>
        </w:rPr>
        <w:t xml:space="preserve">savivaldybės </w:t>
      </w:r>
      <w:r w:rsidR="006F0901" w:rsidRPr="00744530">
        <w:rPr>
          <w:rFonts w:ascii="Times New Roman" w:eastAsia="Times New Roman" w:hAnsi="Times New Roman" w:cs="Times New Roman"/>
          <w:sz w:val="24"/>
          <w:szCs w:val="24"/>
          <w:lang w:eastAsia="lt-LT"/>
        </w:rPr>
        <w:t>2022–2024</w:t>
      </w:r>
      <w:r w:rsidR="00AD3394" w:rsidRPr="00744530">
        <w:rPr>
          <w:rFonts w:ascii="Times New Roman" w:eastAsia="Times New Roman" w:hAnsi="Times New Roman" w:cs="Times New Roman"/>
          <w:sz w:val="24"/>
          <w:szCs w:val="24"/>
          <w:lang w:eastAsia="lt-LT"/>
        </w:rPr>
        <w:t xml:space="preserve"> metų strateginiu veikl</w:t>
      </w:r>
      <w:r w:rsidRPr="00744530">
        <w:rPr>
          <w:rFonts w:ascii="Times New Roman" w:eastAsia="Times New Roman" w:hAnsi="Times New Roman" w:cs="Times New Roman"/>
          <w:sz w:val="24"/>
          <w:szCs w:val="24"/>
          <w:lang w:eastAsia="lt-LT"/>
        </w:rPr>
        <w:t>os planu, atsižvelgiant į Kauno suaugusiųjų ir jaunimo mokymo centro  vidaus įsivertinimo išvadas, veiklos ataskaitas, bendruomenės siūlymus ir rekomendacijas. Šio plano tikslas – numatyti strateginius tikslus, telkti bendruomenę sprendžiant aktualius ugdymo(</w:t>
      </w:r>
      <w:proofErr w:type="spellStart"/>
      <w:r w:rsidRPr="00744530">
        <w:rPr>
          <w:rFonts w:ascii="Times New Roman" w:eastAsia="Times New Roman" w:hAnsi="Times New Roman" w:cs="Times New Roman"/>
          <w:sz w:val="24"/>
          <w:szCs w:val="24"/>
          <w:lang w:eastAsia="lt-LT"/>
        </w:rPr>
        <w:t>si</w:t>
      </w:r>
      <w:proofErr w:type="spellEnd"/>
      <w:r w:rsidRPr="00744530">
        <w:rPr>
          <w:rFonts w:ascii="Times New Roman" w:eastAsia="Times New Roman" w:hAnsi="Times New Roman" w:cs="Times New Roman"/>
          <w:sz w:val="24"/>
          <w:szCs w:val="24"/>
          <w:lang w:eastAsia="lt-LT"/>
        </w:rPr>
        <w:t>), savirealizacijos klausimus, pasirinkti reikiamas veiklos kryptis ir priori</w:t>
      </w:r>
      <w:r w:rsidR="007C3397" w:rsidRPr="00744530">
        <w:rPr>
          <w:rFonts w:ascii="Times New Roman" w:eastAsia="Times New Roman" w:hAnsi="Times New Roman" w:cs="Times New Roman"/>
          <w:sz w:val="24"/>
          <w:szCs w:val="24"/>
          <w:lang w:eastAsia="lt-LT"/>
        </w:rPr>
        <w:t xml:space="preserve">tetus, numatyti ir planuoti </w:t>
      </w:r>
      <w:r w:rsidRPr="00744530">
        <w:rPr>
          <w:rFonts w:ascii="Times New Roman" w:eastAsia="Times New Roman" w:hAnsi="Times New Roman" w:cs="Times New Roman"/>
          <w:sz w:val="24"/>
          <w:szCs w:val="24"/>
          <w:lang w:eastAsia="lt-LT"/>
        </w:rPr>
        <w:t>C</w:t>
      </w:r>
      <w:r w:rsidR="007C3397" w:rsidRPr="00744530">
        <w:rPr>
          <w:rFonts w:ascii="Times New Roman" w:eastAsia="Times New Roman" w:hAnsi="Times New Roman" w:cs="Times New Roman"/>
          <w:sz w:val="24"/>
          <w:szCs w:val="24"/>
          <w:lang w:eastAsia="lt-LT"/>
        </w:rPr>
        <w:t>entro</w:t>
      </w:r>
      <w:r w:rsidRPr="00744530">
        <w:rPr>
          <w:rFonts w:ascii="Times New Roman" w:eastAsia="Times New Roman" w:hAnsi="Times New Roman" w:cs="Times New Roman"/>
          <w:sz w:val="24"/>
          <w:szCs w:val="24"/>
          <w:lang w:eastAsia="lt-LT"/>
        </w:rPr>
        <w:t xml:space="preserve"> raidą ir pažangos pokyčius.</w:t>
      </w:r>
    </w:p>
    <w:p w14:paraId="3F9BEBCC" w14:textId="2CA590FC" w:rsidR="00F931B9" w:rsidRPr="00F931B9" w:rsidRDefault="00F931B9" w:rsidP="00F931B9">
      <w:pPr>
        <w:shd w:val="clear" w:color="auto" w:fill="FFFFFF"/>
        <w:spacing w:after="0" w:line="276" w:lineRule="auto"/>
        <w:ind w:firstLine="851"/>
        <w:jc w:val="both"/>
        <w:rPr>
          <w:rFonts w:ascii="Times New Roman" w:eastAsia="Times New Roman" w:hAnsi="Times New Roman" w:cs="Times New Roman"/>
          <w:sz w:val="24"/>
          <w:szCs w:val="24"/>
          <w:lang w:eastAsia="lt-LT"/>
        </w:rPr>
      </w:pPr>
      <w:r w:rsidRPr="00F931B9">
        <w:rPr>
          <w:rFonts w:ascii="Times New Roman" w:eastAsia="Times New Roman" w:hAnsi="Times New Roman" w:cs="Times New Roman"/>
          <w:sz w:val="24"/>
          <w:szCs w:val="24"/>
          <w:lang w:eastAsia="lt-LT"/>
        </w:rPr>
        <w:t xml:space="preserve">Kauno suaugusiųjų ir jaunimo mokymo centras vykdo pagrindinio ugdymo programą, dirbančio jaunimo (16–17 metų), besimokančio pagal suaugusiųjų ugdymo programas, suaugusiųjų pradinio, pagrindinio ir vidurinio ugdymo, </w:t>
      </w:r>
      <w:proofErr w:type="spellStart"/>
      <w:r w:rsidRPr="00F931B9">
        <w:rPr>
          <w:rFonts w:ascii="Times New Roman" w:eastAsia="Times New Roman" w:hAnsi="Times New Roman" w:cs="Times New Roman"/>
          <w:sz w:val="24"/>
          <w:szCs w:val="24"/>
          <w:lang w:eastAsia="lt-LT"/>
        </w:rPr>
        <w:t>ikiprofesinio</w:t>
      </w:r>
      <w:proofErr w:type="spellEnd"/>
      <w:r w:rsidRPr="00F931B9">
        <w:rPr>
          <w:rFonts w:ascii="Times New Roman" w:eastAsia="Times New Roman" w:hAnsi="Times New Roman" w:cs="Times New Roman"/>
          <w:sz w:val="24"/>
          <w:szCs w:val="24"/>
          <w:lang w:eastAsia="lt-LT"/>
        </w:rPr>
        <w:t xml:space="preserve"> mokymo ir n</w:t>
      </w:r>
      <w:r>
        <w:rPr>
          <w:rFonts w:ascii="Times New Roman" w:eastAsia="Times New Roman" w:hAnsi="Times New Roman" w:cs="Times New Roman"/>
          <w:sz w:val="24"/>
          <w:szCs w:val="24"/>
          <w:lang w:eastAsia="lt-LT"/>
        </w:rPr>
        <w:t xml:space="preserve">eformaliojo švietimo programas, </w:t>
      </w:r>
      <w:r w:rsidRPr="00F931B9">
        <w:rPr>
          <w:rFonts w:ascii="Times New Roman" w:eastAsia="Times New Roman" w:hAnsi="Times New Roman" w:cs="Times New Roman"/>
          <w:sz w:val="24"/>
          <w:szCs w:val="24"/>
          <w:lang w:eastAsia="lt-LT"/>
        </w:rPr>
        <w:t xml:space="preserve">teisės aktų </w:t>
      </w:r>
      <w:r w:rsidRPr="00F931B9">
        <w:rPr>
          <w:rFonts w:ascii="Times New Roman" w:eastAsia="Times New Roman" w:hAnsi="Times New Roman" w:cs="Times New Roman"/>
          <w:sz w:val="24"/>
          <w:szCs w:val="24"/>
          <w:lang w:eastAsia="lt-LT"/>
        </w:rPr>
        <w:lastRenderedPageBreak/>
        <w:t>nustatyta tvarka vykdo</w:t>
      </w:r>
      <w:r>
        <w:rPr>
          <w:rFonts w:ascii="Times New Roman" w:eastAsia="Times New Roman" w:hAnsi="Times New Roman" w:cs="Times New Roman"/>
          <w:sz w:val="24"/>
          <w:szCs w:val="24"/>
          <w:lang w:eastAsia="lt-LT"/>
        </w:rPr>
        <w:t xml:space="preserve"> </w:t>
      </w:r>
      <w:r w:rsidRPr="00F931B9">
        <w:rPr>
          <w:rFonts w:ascii="Times New Roman" w:eastAsia="Times New Roman" w:hAnsi="Times New Roman" w:cs="Times New Roman"/>
          <w:sz w:val="24"/>
          <w:szCs w:val="24"/>
          <w:lang w:eastAsia="lt-LT"/>
        </w:rPr>
        <w:t>nu</w:t>
      </w:r>
      <w:r>
        <w:rPr>
          <w:rFonts w:ascii="Times New Roman" w:eastAsia="Times New Roman" w:hAnsi="Times New Roman" w:cs="Times New Roman"/>
          <w:sz w:val="24"/>
          <w:szCs w:val="24"/>
          <w:lang w:eastAsia="lt-LT"/>
        </w:rPr>
        <w:t>otolinį mokymą</w:t>
      </w:r>
      <w:r w:rsidR="000142B0">
        <w:rPr>
          <w:rFonts w:ascii="Times New Roman" w:eastAsia="Times New Roman" w:hAnsi="Times New Roman" w:cs="Times New Roman"/>
          <w:sz w:val="24"/>
          <w:szCs w:val="24"/>
          <w:lang w:eastAsia="lt-LT"/>
        </w:rPr>
        <w:t xml:space="preserve">. </w:t>
      </w:r>
      <w:r w:rsidRPr="00F931B9">
        <w:rPr>
          <w:rFonts w:ascii="Times New Roman" w:eastAsia="Times New Roman" w:hAnsi="Times New Roman" w:cs="Times New Roman"/>
          <w:sz w:val="24"/>
          <w:szCs w:val="24"/>
          <w:lang w:eastAsia="lt-LT"/>
        </w:rPr>
        <w:t>C</w:t>
      </w:r>
      <w:r w:rsidR="000142B0">
        <w:rPr>
          <w:rFonts w:ascii="Times New Roman" w:eastAsia="Times New Roman" w:hAnsi="Times New Roman" w:cs="Times New Roman"/>
          <w:sz w:val="24"/>
          <w:szCs w:val="24"/>
          <w:lang w:eastAsia="lt-LT"/>
        </w:rPr>
        <w:t>entro</w:t>
      </w:r>
      <w:r w:rsidRPr="00F931B9">
        <w:rPr>
          <w:rFonts w:ascii="Times New Roman" w:eastAsia="Times New Roman" w:hAnsi="Times New Roman" w:cs="Times New Roman"/>
          <w:sz w:val="24"/>
          <w:szCs w:val="24"/>
          <w:lang w:eastAsia="lt-LT"/>
        </w:rPr>
        <w:t xml:space="preserve"> skyrius – Kauno tardymo izoliatoriaus skyrius vykdo suimtųjų ir nuteistųj</w:t>
      </w:r>
      <w:r w:rsidR="000142B0">
        <w:rPr>
          <w:rFonts w:ascii="Times New Roman" w:eastAsia="Times New Roman" w:hAnsi="Times New Roman" w:cs="Times New Roman"/>
          <w:sz w:val="24"/>
          <w:szCs w:val="24"/>
          <w:lang w:eastAsia="lt-LT"/>
        </w:rPr>
        <w:t>ų</w:t>
      </w:r>
      <w:r w:rsidRPr="00F931B9">
        <w:rPr>
          <w:rFonts w:ascii="Times New Roman" w:eastAsia="Times New Roman" w:hAnsi="Times New Roman" w:cs="Times New Roman"/>
          <w:sz w:val="24"/>
          <w:szCs w:val="24"/>
          <w:lang w:eastAsia="lt-LT"/>
        </w:rPr>
        <w:t xml:space="preserve"> suaugusiųjų pradinio, pagrindinio, vidurinio ugdymo ir pritaikytas suaugusiųjų pradinio, suaugusiųjų pagrindinio ir suaugusiųjų vidurinio ugdymo programas.</w:t>
      </w:r>
    </w:p>
    <w:p w14:paraId="5BB1C195" w14:textId="2AED9215" w:rsidR="00F931B9" w:rsidRPr="00F931B9" w:rsidRDefault="00F931B9" w:rsidP="00F931B9">
      <w:pPr>
        <w:spacing w:after="0" w:line="276" w:lineRule="auto"/>
        <w:ind w:firstLine="851"/>
        <w:jc w:val="both"/>
        <w:rPr>
          <w:rFonts w:ascii="Times New Roman" w:eastAsia="Calibri" w:hAnsi="Times New Roman" w:cs="Times New Roman"/>
          <w:sz w:val="24"/>
          <w:szCs w:val="24"/>
          <w:lang w:eastAsia="lt-LT"/>
        </w:rPr>
      </w:pPr>
      <w:r w:rsidRPr="00F931B9">
        <w:rPr>
          <w:rFonts w:ascii="Times New Roman" w:eastAsia="Calibri" w:hAnsi="Times New Roman" w:cs="Times New Roman"/>
          <w:sz w:val="24"/>
          <w:szCs w:val="24"/>
          <w:lang w:eastAsia="lt-LT"/>
        </w:rPr>
        <w:t xml:space="preserve">Šiuo metu Kauno suaugusiųjų ir jaunimo mokymo centre </w:t>
      </w:r>
      <w:r w:rsidRPr="00A93EEC">
        <w:rPr>
          <w:rFonts w:ascii="Times New Roman" w:eastAsia="Calibri" w:hAnsi="Times New Roman" w:cs="Times New Roman"/>
          <w:sz w:val="24"/>
          <w:szCs w:val="24"/>
          <w:lang w:eastAsia="lt-LT"/>
        </w:rPr>
        <w:t xml:space="preserve">mokosi </w:t>
      </w:r>
      <w:r w:rsidR="00A93EEC" w:rsidRPr="00A93EEC">
        <w:rPr>
          <w:rFonts w:ascii="Times New Roman" w:eastAsia="Calibri" w:hAnsi="Times New Roman" w:cs="Times New Roman"/>
          <w:sz w:val="24"/>
          <w:szCs w:val="24"/>
          <w:lang w:eastAsia="lt-LT"/>
        </w:rPr>
        <w:t>447</w:t>
      </w:r>
      <w:r w:rsidRPr="00A93EEC">
        <w:rPr>
          <w:rFonts w:ascii="Times New Roman" w:eastAsia="Calibri" w:hAnsi="Times New Roman" w:cs="Times New Roman"/>
          <w:sz w:val="24"/>
          <w:szCs w:val="24"/>
          <w:lang w:eastAsia="lt-LT"/>
        </w:rPr>
        <w:t xml:space="preserve"> mokiniai</w:t>
      </w:r>
      <w:r w:rsidR="00FE7B17">
        <w:rPr>
          <w:rFonts w:ascii="Times New Roman" w:eastAsia="Calibri" w:hAnsi="Times New Roman" w:cs="Times New Roman"/>
          <w:sz w:val="24"/>
          <w:szCs w:val="24"/>
          <w:lang w:eastAsia="lt-LT"/>
        </w:rPr>
        <w:t>, suformuota</w:t>
      </w:r>
      <w:r>
        <w:rPr>
          <w:rFonts w:ascii="Times New Roman" w:eastAsia="Calibri" w:hAnsi="Times New Roman" w:cs="Times New Roman"/>
          <w:sz w:val="24"/>
          <w:szCs w:val="24"/>
          <w:lang w:eastAsia="lt-LT"/>
        </w:rPr>
        <w:t xml:space="preserve"> 8 jaunimo klasių ir 11</w:t>
      </w:r>
      <w:r w:rsidRPr="00F931B9">
        <w:rPr>
          <w:rFonts w:ascii="Times New Roman" w:eastAsia="Calibri" w:hAnsi="Times New Roman" w:cs="Times New Roman"/>
          <w:sz w:val="24"/>
          <w:szCs w:val="24"/>
          <w:lang w:eastAsia="lt-LT"/>
        </w:rPr>
        <w:t xml:space="preserve"> suaug</w:t>
      </w:r>
      <w:r w:rsidR="00FE7B17">
        <w:rPr>
          <w:rFonts w:ascii="Times New Roman" w:eastAsia="Calibri" w:hAnsi="Times New Roman" w:cs="Times New Roman"/>
          <w:sz w:val="24"/>
          <w:szCs w:val="24"/>
          <w:lang w:eastAsia="lt-LT"/>
        </w:rPr>
        <w:t>usiųjų klasių komplektų</w:t>
      </w:r>
      <w:r w:rsidR="00A93EEC">
        <w:rPr>
          <w:rFonts w:ascii="Times New Roman" w:eastAsia="Calibri" w:hAnsi="Times New Roman" w:cs="Times New Roman"/>
          <w:sz w:val="24"/>
          <w:szCs w:val="24"/>
          <w:lang w:eastAsia="lt-LT"/>
        </w:rPr>
        <w:t>. Apie 2</w:t>
      </w:r>
      <w:r w:rsidRPr="00F931B9">
        <w:rPr>
          <w:rFonts w:ascii="Times New Roman" w:eastAsia="Calibri" w:hAnsi="Times New Roman" w:cs="Times New Roman"/>
          <w:sz w:val="24"/>
          <w:szCs w:val="24"/>
          <w:lang w:eastAsia="lt-LT"/>
        </w:rPr>
        <w:t>0</w:t>
      </w:r>
      <w:r w:rsidR="00A93EEC">
        <w:rPr>
          <w:rFonts w:ascii="Times New Roman" w:eastAsia="Calibri" w:hAnsi="Times New Roman" w:cs="Times New Roman"/>
          <w:sz w:val="24"/>
          <w:szCs w:val="24"/>
          <w:lang w:eastAsia="lt-LT"/>
        </w:rPr>
        <w:t>-30</w:t>
      </w:r>
      <w:r w:rsidRPr="00F931B9">
        <w:rPr>
          <w:rFonts w:ascii="Times New Roman" w:eastAsia="Calibri" w:hAnsi="Times New Roman" w:cs="Times New Roman"/>
          <w:sz w:val="24"/>
          <w:szCs w:val="24"/>
          <w:lang w:eastAsia="lt-LT"/>
        </w:rPr>
        <w:t xml:space="preserve"> mokinių (skaičius nuolat kinta) </w:t>
      </w:r>
      <w:r>
        <w:rPr>
          <w:rFonts w:ascii="Times New Roman" w:eastAsia="Calibri" w:hAnsi="Times New Roman" w:cs="Times New Roman"/>
          <w:sz w:val="24"/>
          <w:szCs w:val="24"/>
          <w:lang w:eastAsia="lt-LT"/>
        </w:rPr>
        <w:t xml:space="preserve">kasmet </w:t>
      </w:r>
      <w:r w:rsidRPr="00F931B9">
        <w:rPr>
          <w:rFonts w:ascii="Times New Roman" w:eastAsia="Calibri" w:hAnsi="Times New Roman" w:cs="Times New Roman"/>
          <w:sz w:val="24"/>
          <w:szCs w:val="24"/>
          <w:lang w:eastAsia="lt-LT"/>
        </w:rPr>
        <w:t xml:space="preserve">ugdomi Kauno suaugusiųjų ir jaunimo mokymo centro skyriuje - Kauno tardymo izoliatoriuje. </w:t>
      </w:r>
    </w:p>
    <w:p w14:paraId="4D5C4E1D" w14:textId="35CA1595" w:rsidR="00F931B9" w:rsidRPr="00DC4D63" w:rsidRDefault="00F931B9" w:rsidP="00F931B9">
      <w:pPr>
        <w:spacing w:after="0" w:line="276" w:lineRule="auto"/>
        <w:ind w:firstLine="851"/>
        <w:jc w:val="both"/>
        <w:rPr>
          <w:rFonts w:ascii="Times New Roman" w:eastAsia="Calibri" w:hAnsi="Times New Roman" w:cs="Times New Roman"/>
          <w:sz w:val="24"/>
          <w:szCs w:val="24"/>
          <w:lang w:eastAsia="lt-LT"/>
        </w:rPr>
      </w:pPr>
      <w:r w:rsidRPr="00DC4D63">
        <w:rPr>
          <w:rFonts w:ascii="Times New Roman" w:eastAsia="Calibri" w:hAnsi="Times New Roman" w:cs="Times New Roman"/>
          <w:sz w:val="24"/>
          <w:szCs w:val="24"/>
          <w:lang w:eastAsia="lt-LT"/>
        </w:rPr>
        <w:t xml:space="preserve">Kauno suaugusiųjų ir jaunimo mokymo centras yra atviras </w:t>
      </w:r>
      <w:r w:rsidR="00FE7B17" w:rsidRPr="00DC4D63">
        <w:rPr>
          <w:rFonts w:ascii="Times New Roman" w:eastAsia="Calibri" w:hAnsi="Times New Roman" w:cs="Times New Roman"/>
          <w:sz w:val="24"/>
          <w:szCs w:val="24"/>
          <w:lang w:eastAsia="lt-LT"/>
        </w:rPr>
        <w:t>Kauno, Lietuvos ir viso pasaulio lietuviams bei kitų šalių piliečiams.</w:t>
      </w:r>
      <w:r w:rsidRPr="00DC4D63">
        <w:rPr>
          <w:rFonts w:ascii="Times New Roman" w:eastAsia="Calibri" w:hAnsi="Times New Roman" w:cs="Times New Roman"/>
          <w:sz w:val="24"/>
          <w:szCs w:val="24"/>
          <w:lang w:eastAsia="lt-LT"/>
        </w:rPr>
        <w:t xml:space="preserve"> Čia </w:t>
      </w:r>
      <w:r w:rsidR="00FE7B17" w:rsidRPr="00DC4D63">
        <w:rPr>
          <w:rFonts w:ascii="Times New Roman" w:eastAsia="Calibri" w:hAnsi="Times New Roman" w:cs="Times New Roman"/>
          <w:sz w:val="24"/>
          <w:szCs w:val="24"/>
          <w:lang w:eastAsia="lt-LT"/>
        </w:rPr>
        <w:t>vyksta ne tik pamokos, bet veikia įvairios</w:t>
      </w:r>
      <w:r w:rsidR="00DC4D63" w:rsidRPr="00DC4D63">
        <w:rPr>
          <w:rFonts w:ascii="Times New Roman" w:eastAsia="Calibri" w:hAnsi="Times New Roman" w:cs="Times New Roman"/>
          <w:sz w:val="24"/>
          <w:szCs w:val="24"/>
          <w:lang w:eastAsia="lt-LT"/>
        </w:rPr>
        <w:t xml:space="preserve"> ,,Akademijos“</w:t>
      </w:r>
      <w:r w:rsidRPr="00DC4D63">
        <w:rPr>
          <w:rFonts w:ascii="Times New Roman" w:eastAsia="Calibri" w:hAnsi="Times New Roman" w:cs="Times New Roman"/>
          <w:sz w:val="24"/>
          <w:szCs w:val="24"/>
          <w:lang w:eastAsia="lt-LT"/>
        </w:rPr>
        <w:t xml:space="preserve">, kur </w:t>
      </w:r>
      <w:proofErr w:type="spellStart"/>
      <w:r w:rsidRPr="00DC4D63">
        <w:rPr>
          <w:rFonts w:ascii="Times New Roman" w:eastAsia="Calibri" w:hAnsi="Times New Roman" w:cs="Times New Roman"/>
          <w:sz w:val="24"/>
          <w:szCs w:val="24"/>
          <w:lang w:eastAsia="lt-LT"/>
        </w:rPr>
        <w:t>užsiėmimus</w:t>
      </w:r>
      <w:proofErr w:type="spellEnd"/>
      <w:r w:rsidRPr="00DC4D63">
        <w:rPr>
          <w:rFonts w:ascii="Times New Roman" w:eastAsia="Calibri" w:hAnsi="Times New Roman" w:cs="Times New Roman"/>
          <w:sz w:val="24"/>
          <w:szCs w:val="24"/>
          <w:lang w:eastAsia="lt-LT"/>
        </w:rPr>
        <w:t xml:space="preserve"> gali lankyti ne tik </w:t>
      </w:r>
      <w:r w:rsidR="00DC4D63" w:rsidRPr="00DC4D63">
        <w:rPr>
          <w:rFonts w:ascii="Times New Roman" w:eastAsia="Calibri" w:hAnsi="Times New Roman" w:cs="Times New Roman"/>
          <w:sz w:val="24"/>
          <w:szCs w:val="24"/>
          <w:lang w:eastAsia="lt-LT"/>
        </w:rPr>
        <w:t xml:space="preserve">Centro </w:t>
      </w:r>
      <w:r w:rsidRPr="00DC4D63">
        <w:rPr>
          <w:rFonts w:ascii="Times New Roman" w:eastAsia="Calibri" w:hAnsi="Times New Roman" w:cs="Times New Roman"/>
          <w:sz w:val="24"/>
          <w:szCs w:val="24"/>
          <w:lang w:eastAsia="lt-LT"/>
        </w:rPr>
        <w:t>mokiniai,</w:t>
      </w:r>
      <w:r w:rsidR="00FE7B17" w:rsidRPr="00DC4D63">
        <w:rPr>
          <w:rFonts w:ascii="Times New Roman" w:eastAsia="Calibri" w:hAnsi="Times New Roman" w:cs="Times New Roman"/>
          <w:sz w:val="24"/>
          <w:szCs w:val="24"/>
          <w:lang w:eastAsia="lt-LT"/>
        </w:rPr>
        <w:t xml:space="preserve"> bet ir visi pageidaujantys, kurie tampa mūsų bendruomenės nariais</w:t>
      </w:r>
      <w:r w:rsidRPr="00DC4D63">
        <w:rPr>
          <w:rFonts w:ascii="Times New Roman" w:eastAsia="Calibri" w:hAnsi="Times New Roman" w:cs="Times New Roman"/>
          <w:sz w:val="24"/>
          <w:szCs w:val="24"/>
          <w:lang w:eastAsia="lt-LT"/>
        </w:rPr>
        <w:t>. Bendruomenė turi galimybę nemokamai mokytis kalbų, sceninio judesio, sceninės kalbos, IT pagrindų, šokti, dainuoti, lipdyti, komponuoti puokštes, gauti specialistų konsultacijas ir kt.</w:t>
      </w:r>
    </w:p>
    <w:p w14:paraId="32F68295" w14:textId="57E2CE26" w:rsidR="00B66821" w:rsidRPr="00744530" w:rsidRDefault="00F931B9" w:rsidP="00F931B9">
      <w:pPr>
        <w:shd w:val="clear" w:color="auto" w:fill="FFFFFF"/>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Centro strateginį planą rengė centro direktoriaus 2021 m. gruodžio 23 d. įsakymu Nr. V-142 sudaryta darbo grupė. Rengiant strateginį planą buvo laikomasi viešumo ir bendradarbiavimo principų.</w:t>
      </w:r>
      <w:r>
        <w:rPr>
          <w:rFonts w:ascii="Times New Roman" w:eastAsia="Times New Roman" w:hAnsi="Times New Roman" w:cs="Times New Roman"/>
          <w:sz w:val="24"/>
          <w:szCs w:val="24"/>
          <w:lang w:eastAsia="lt-LT"/>
        </w:rPr>
        <w:t xml:space="preserve"> </w:t>
      </w:r>
      <w:r w:rsidR="00B66821" w:rsidRPr="00744530">
        <w:rPr>
          <w:rFonts w:ascii="Times New Roman" w:eastAsia="Times New Roman" w:hAnsi="Times New Roman" w:cs="Times New Roman"/>
          <w:sz w:val="24"/>
          <w:szCs w:val="24"/>
          <w:lang w:eastAsia="lt-LT"/>
        </w:rPr>
        <w:t>Strateginio plano projekta</w:t>
      </w:r>
      <w:r w:rsidR="007C3397" w:rsidRPr="00744530">
        <w:rPr>
          <w:rFonts w:ascii="Times New Roman" w:eastAsia="Times New Roman" w:hAnsi="Times New Roman" w:cs="Times New Roman"/>
          <w:sz w:val="24"/>
          <w:szCs w:val="24"/>
          <w:lang w:eastAsia="lt-LT"/>
        </w:rPr>
        <w:t xml:space="preserve">s svarstytas </w:t>
      </w:r>
      <w:r w:rsidR="000933AD" w:rsidRPr="00744530">
        <w:rPr>
          <w:rFonts w:ascii="Times New Roman" w:eastAsia="Times New Roman" w:hAnsi="Times New Roman" w:cs="Times New Roman"/>
          <w:sz w:val="24"/>
          <w:szCs w:val="24"/>
          <w:lang w:eastAsia="lt-LT"/>
        </w:rPr>
        <w:t>C</w:t>
      </w:r>
      <w:r w:rsidR="007C3397" w:rsidRPr="00744530">
        <w:rPr>
          <w:rFonts w:ascii="Times New Roman" w:eastAsia="Times New Roman" w:hAnsi="Times New Roman" w:cs="Times New Roman"/>
          <w:sz w:val="24"/>
          <w:szCs w:val="24"/>
          <w:lang w:eastAsia="lt-LT"/>
        </w:rPr>
        <w:t>entro</w:t>
      </w:r>
      <w:r w:rsidR="000933AD" w:rsidRPr="00744530">
        <w:rPr>
          <w:rFonts w:ascii="Times New Roman" w:eastAsia="Times New Roman" w:hAnsi="Times New Roman" w:cs="Times New Roman"/>
          <w:sz w:val="24"/>
          <w:szCs w:val="24"/>
          <w:lang w:eastAsia="lt-LT"/>
        </w:rPr>
        <w:t xml:space="preserve"> tarybos </w:t>
      </w:r>
      <w:r w:rsidR="006F0901" w:rsidRPr="00744530">
        <w:rPr>
          <w:rFonts w:ascii="Times New Roman" w:eastAsia="Times New Roman" w:hAnsi="Times New Roman" w:cs="Times New Roman"/>
          <w:sz w:val="24"/>
          <w:szCs w:val="24"/>
          <w:lang w:eastAsia="lt-LT"/>
        </w:rPr>
        <w:t>(2022 m. kovo 15 d. protokolas Nr. 2-2</w:t>
      </w:r>
      <w:r w:rsidR="000933AD" w:rsidRPr="00744530">
        <w:rPr>
          <w:rFonts w:ascii="Times New Roman" w:eastAsia="Times New Roman" w:hAnsi="Times New Roman" w:cs="Times New Roman"/>
          <w:sz w:val="24"/>
          <w:szCs w:val="24"/>
          <w:lang w:eastAsia="lt-LT"/>
        </w:rPr>
        <w:t>) ir M</w:t>
      </w:r>
      <w:r w:rsidR="007C3397" w:rsidRPr="00744530">
        <w:rPr>
          <w:rFonts w:ascii="Times New Roman" w:eastAsia="Times New Roman" w:hAnsi="Times New Roman" w:cs="Times New Roman"/>
          <w:sz w:val="24"/>
          <w:szCs w:val="24"/>
          <w:lang w:eastAsia="lt-LT"/>
        </w:rPr>
        <w:t>okytojų tarybos (2022 m. kovo 17 d. protokolas Nr. 1-1</w:t>
      </w:r>
      <w:r w:rsidR="00B66821" w:rsidRPr="00744530">
        <w:rPr>
          <w:rFonts w:ascii="Times New Roman" w:eastAsia="Times New Roman" w:hAnsi="Times New Roman" w:cs="Times New Roman"/>
          <w:sz w:val="24"/>
          <w:szCs w:val="24"/>
          <w:lang w:eastAsia="lt-LT"/>
        </w:rPr>
        <w:t>) posėdžiuose.</w:t>
      </w:r>
    </w:p>
    <w:p w14:paraId="193F3D20" w14:textId="61B986A0" w:rsidR="00DD69D9" w:rsidRDefault="00DD69D9" w:rsidP="00C0659B">
      <w:pPr>
        <w:spacing w:after="0" w:line="276" w:lineRule="auto"/>
        <w:ind w:firstLine="567"/>
        <w:jc w:val="both"/>
        <w:rPr>
          <w:rFonts w:ascii="Times New Roman" w:hAnsi="Times New Roman" w:cs="Times New Roman"/>
          <w:sz w:val="24"/>
          <w:szCs w:val="24"/>
        </w:rPr>
      </w:pPr>
    </w:p>
    <w:p w14:paraId="256E918D" w14:textId="77777777" w:rsidR="00C63305" w:rsidRPr="00744530" w:rsidRDefault="00C63305" w:rsidP="00C0659B">
      <w:pPr>
        <w:spacing w:after="0" w:line="276" w:lineRule="auto"/>
        <w:ind w:firstLine="567"/>
        <w:jc w:val="both"/>
        <w:rPr>
          <w:rFonts w:ascii="Times New Roman" w:hAnsi="Times New Roman" w:cs="Times New Roman"/>
          <w:sz w:val="24"/>
          <w:szCs w:val="24"/>
        </w:rPr>
      </w:pPr>
    </w:p>
    <w:p w14:paraId="674352B1" w14:textId="77777777" w:rsidR="000433CF" w:rsidRPr="00744530" w:rsidRDefault="000433CF" w:rsidP="00C0659B">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II SKYRIUS</w:t>
      </w:r>
    </w:p>
    <w:p w14:paraId="1CC84A70" w14:textId="100055BA" w:rsidR="000433CF" w:rsidRPr="00744530" w:rsidRDefault="000433CF" w:rsidP="00C0659B">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PAGRINDINIAI ĮSTAIGOS VEIKLOS REZULTATAI PER 201</w:t>
      </w:r>
      <w:r w:rsidR="00787525" w:rsidRPr="00744530">
        <w:rPr>
          <w:rFonts w:ascii="Times New Roman" w:hAnsi="Times New Roman" w:cs="Times New Roman"/>
          <w:b/>
          <w:sz w:val="24"/>
          <w:szCs w:val="24"/>
        </w:rPr>
        <w:t>9</w:t>
      </w:r>
      <w:r w:rsidRPr="00744530">
        <w:rPr>
          <w:rFonts w:ascii="Times New Roman" w:hAnsi="Times New Roman" w:cs="Times New Roman"/>
          <w:b/>
          <w:sz w:val="24"/>
          <w:szCs w:val="24"/>
        </w:rPr>
        <w:t>-20</w:t>
      </w:r>
      <w:r w:rsidR="00787525" w:rsidRPr="00744530">
        <w:rPr>
          <w:rFonts w:ascii="Times New Roman" w:hAnsi="Times New Roman" w:cs="Times New Roman"/>
          <w:b/>
          <w:sz w:val="24"/>
          <w:szCs w:val="24"/>
        </w:rPr>
        <w:t>21</w:t>
      </w:r>
      <w:r w:rsidRPr="00744530">
        <w:rPr>
          <w:rFonts w:ascii="Times New Roman" w:hAnsi="Times New Roman" w:cs="Times New Roman"/>
          <w:b/>
          <w:sz w:val="24"/>
          <w:szCs w:val="24"/>
        </w:rPr>
        <w:t xml:space="preserve"> METUS</w:t>
      </w:r>
    </w:p>
    <w:p w14:paraId="57393DBE" w14:textId="7AC15748" w:rsidR="000433CF" w:rsidRPr="00744530" w:rsidRDefault="000433CF" w:rsidP="00C0659B">
      <w:pPr>
        <w:spacing w:after="0" w:line="276" w:lineRule="auto"/>
        <w:ind w:firstLine="567"/>
        <w:jc w:val="center"/>
        <w:rPr>
          <w:rFonts w:ascii="Times New Roman" w:eastAsia="Times New Roman" w:hAnsi="Times New Roman" w:cs="Times New Roman"/>
          <w:sz w:val="24"/>
          <w:szCs w:val="24"/>
          <w:lang w:eastAsia="lt-LT"/>
        </w:rPr>
      </w:pPr>
    </w:p>
    <w:p w14:paraId="271FB38F" w14:textId="562DBFBF" w:rsidR="00195171" w:rsidRPr="00744530" w:rsidRDefault="00195171" w:rsidP="00C0659B">
      <w:pPr>
        <w:shd w:val="clear" w:color="auto" w:fill="FFFFFF"/>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Kauno suaugusiųjų ir jaunimo m</w:t>
      </w:r>
      <w:r w:rsidR="007C3397" w:rsidRPr="00744530">
        <w:rPr>
          <w:rFonts w:ascii="Times New Roman" w:eastAsia="Times New Roman" w:hAnsi="Times New Roman" w:cs="Times New Roman"/>
          <w:sz w:val="24"/>
          <w:szCs w:val="24"/>
          <w:lang w:eastAsia="lt-LT"/>
        </w:rPr>
        <w:t>okymo centras</w:t>
      </w:r>
      <w:r w:rsidRPr="00744530">
        <w:rPr>
          <w:rFonts w:ascii="Times New Roman" w:eastAsia="Times New Roman" w:hAnsi="Times New Roman" w:cs="Times New Roman"/>
          <w:sz w:val="24"/>
          <w:szCs w:val="24"/>
          <w:lang w:eastAsia="lt-LT"/>
        </w:rPr>
        <w:t>, įgyvendindamas 2019</w:t>
      </w:r>
      <w:r w:rsidR="00C0659B" w:rsidRPr="00744530">
        <w:rPr>
          <w:rFonts w:ascii="Times New Roman" w:eastAsia="Times New Roman" w:hAnsi="Times New Roman" w:cs="Times New Roman"/>
          <w:sz w:val="24"/>
          <w:szCs w:val="24"/>
          <w:lang w:eastAsia="lt-LT"/>
        </w:rPr>
        <w:t>–</w:t>
      </w:r>
      <w:r w:rsidRPr="00744530">
        <w:rPr>
          <w:rFonts w:ascii="Times New Roman" w:eastAsia="Times New Roman" w:hAnsi="Times New Roman" w:cs="Times New Roman"/>
          <w:sz w:val="24"/>
          <w:szCs w:val="24"/>
          <w:lang w:eastAsia="lt-LT"/>
        </w:rPr>
        <w:t>2021 metų strateginio plano veiklos kryptis, pasiekė šių rezultatų:</w:t>
      </w:r>
    </w:p>
    <w:p w14:paraId="063846A0" w14:textId="77777777" w:rsidR="00195171" w:rsidRPr="00744530" w:rsidRDefault="00195171" w:rsidP="00C0659B">
      <w:pPr>
        <w:spacing w:after="0" w:line="276" w:lineRule="auto"/>
        <w:ind w:right="282"/>
        <w:jc w:val="both"/>
        <w:rPr>
          <w:rFonts w:ascii="Times New Roman" w:eastAsia="Times New Roman" w:hAnsi="Times New Roman" w:cs="Times New Roman"/>
          <w:b/>
          <w:bCs/>
          <w:sz w:val="24"/>
          <w:szCs w:val="24"/>
          <w:lang w:eastAsia="lt-LT"/>
        </w:rPr>
      </w:pPr>
    </w:p>
    <w:p w14:paraId="37FA1B27" w14:textId="77777777" w:rsidR="00195171" w:rsidRPr="00744530" w:rsidRDefault="00195171" w:rsidP="00F27FAA">
      <w:pPr>
        <w:spacing w:after="0" w:line="276" w:lineRule="auto"/>
        <w:ind w:right="282" w:firstLine="851"/>
        <w:jc w:val="both"/>
        <w:rPr>
          <w:rFonts w:ascii="Times New Roman" w:eastAsia="Times New Roman" w:hAnsi="Times New Roman" w:cs="Times New Roman"/>
          <w:bCs/>
          <w:sz w:val="24"/>
          <w:szCs w:val="24"/>
        </w:rPr>
      </w:pPr>
      <w:r w:rsidRPr="00744530">
        <w:rPr>
          <w:rFonts w:ascii="Times New Roman" w:eastAsia="Times New Roman" w:hAnsi="Times New Roman" w:cs="Times New Roman"/>
          <w:b/>
          <w:bCs/>
          <w:sz w:val="24"/>
          <w:szCs w:val="24"/>
          <w:lang w:eastAsia="lt-LT"/>
        </w:rPr>
        <w:t>1 tikslas –</w:t>
      </w:r>
      <w:r w:rsidRPr="00744530">
        <w:rPr>
          <w:rFonts w:ascii="Times New Roman" w:eastAsia="Times New Roman" w:hAnsi="Times New Roman" w:cs="Times New Roman"/>
          <w:sz w:val="24"/>
          <w:szCs w:val="24"/>
          <w:lang w:eastAsia="lt-LT"/>
        </w:rPr>
        <w:t xml:space="preserve"> </w:t>
      </w:r>
      <w:r w:rsidRPr="00744530">
        <w:rPr>
          <w:rFonts w:ascii="Times New Roman" w:eastAsia="Times New Roman" w:hAnsi="Times New Roman" w:cs="Times New Roman"/>
          <w:sz w:val="24"/>
          <w:szCs w:val="24"/>
        </w:rPr>
        <w:t>G</w:t>
      </w:r>
      <w:r w:rsidRPr="00744530">
        <w:rPr>
          <w:rFonts w:ascii="Times New Roman" w:eastAsia="Times New Roman" w:hAnsi="Times New Roman" w:cs="Times New Roman"/>
          <w:bCs/>
          <w:sz w:val="24"/>
          <w:szCs w:val="24"/>
        </w:rPr>
        <w:t>erinant emocinę aplinką, išlaikant esamus ir pritraukiant naujų klientų, tobulinti centro įvaizdį ir vidinę jo kultūrą.</w:t>
      </w:r>
    </w:p>
    <w:p w14:paraId="10F07565" w14:textId="394BD211" w:rsidR="00195171"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b/>
          <w:i/>
          <w:sz w:val="24"/>
          <w:szCs w:val="24"/>
          <w:lang w:eastAsia="lt-LT"/>
        </w:rPr>
        <w:t>Įgyvendinimas</w:t>
      </w:r>
      <w:r w:rsidRPr="00744530">
        <w:rPr>
          <w:rFonts w:ascii="Times New Roman" w:eastAsia="Times New Roman" w:hAnsi="Times New Roman" w:cs="Times New Roman"/>
          <w:i/>
          <w:sz w:val="24"/>
          <w:szCs w:val="24"/>
          <w:lang w:eastAsia="lt-LT"/>
        </w:rPr>
        <w:t>:</w:t>
      </w:r>
    </w:p>
    <w:p w14:paraId="73D46F71" w14:textId="77777777" w:rsidR="00195171"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 Per trejus metus Centro mokinių skaičius padidėjo nuo 341 iki 427 mokinių - 25 proc. (planas – 4 proc.).</w:t>
      </w:r>
    </w:p>
    <w:p w14:paraId="37C43464" w14:textId="77777777" w:rsidR="00195171" w:rsidRPr="00744530" w:rsidRDefault="00195171" w:rsidP="00F27FAA">
      <w:pPr>
        <w:spacing w:after="0" w:line="276" w:lineRule="auto"/>
        <w:ind w:right="282" w:firstLine="851"/>
        <w:jc w:val="both"/>
        <w:rPr>
          <w:rFonts w:ascii="Times New Roman" w:eastAsia="Times New Roman" w:hAnsi="Times New Roman" w:cs="Times New Roman"/>
          <w:bCs/>
          <w:sz w:val="24"/>
          <w:szCs w:val="24"/>
        </w:rPr>
      </w:pPr>
      <w:r w:rsidRPr="00744530">
        <w:rPr>
          <w:rFonts w:ascii="Times New Roman" w:eastAsia="Times New Roman" w:hAnsi="Times New Roman" w:cs="Times New Roman"/>
          <w:sz w:val="24"/>
          <w:szCs w:val="24"/>
          <w:lang w:eastAsia="lt-LT"/>
        </w:rPr>
        <w:t>2. Centro neformaliojo ugdymo būreliuose mokinių skaičius per trejus metus padidėjo 7 proc. Kitose neformaliose Centro veiklose dalyvaujančių klientų (ne tik mokiniai) skaičius padidėjo 76 proc. (nuo 101 iki 178 aktyvių ,,Akademijų“ lankytojų).</w:t>
      </w:r>
    </w:p>
    <w:p w14:paraId="7D1AC15B" w14:textId="2642F854" w:rsidR="00195171" w:rsidRPr="00744530" w:rsidRDefault="00195171" w:rsidP="00F27FAA">
      <w:pPr>
        <w:spacing w:after="0" w:line="276" w:lineRule="auto"/>
        <w:ind w:right="282" w:firstLine="851"/>
        <w:jc w:val="both"/>
        <w:rPr>
          <w:rFonts w:ascii="Times New Roman" w:eastAsia="Times New Roman" w:hAnsi="Times New Roman" w:cs="Times New Roman"/>
          <w:bCs/>
          <w:sz w:val="24"/>
          <w:szCs w:val="24"/>
        </w:rPr>
      </w:pPr>
      <w:r w:rsidRPr="00744530">
        <w:rPr>
          <w:rFonts w:ascii="Times New Roman" w:eastAsia="Times New Roman" w:hAnsi="Times New Roman" w:cs="Times New Roman"/>
          <w:sz w:val="24"/>
          <w:szCs w:val="24"/>
        </w:rPr>
        <w:t>3. Mokinių patyčių pokytis per trejus met</w:t>
      </w:r>
      <w:r w:rsidR="00292BB1" w:rsidRPr="00744530">
        <w:rPr>
          <w:rFonts w:ascii="Times New Roman" w:eastAsia="Times New Roman" w:hAnsi="Times New Roman" w:cs="Times New Roman"/>
          <w:sz w:val="24"/>
          <w:szCs w:val="24"/>
        </w:rPr>
        <w:t>us yra</w:t>
      </w:r>
      <w:r w:rsidRPr="00744530">
        <w:rPr>
          <w:rFonts w:ascii="Times New Roman" w:eastAsia="Times New Roman" w:hAnsi="Times New Roman" w:cs="Times New Roman"/>
          <w:sz w:val="24"/>
          <w:szCs w:val="24"/>
        </w:rPr>
        <w:t xml:space="preserve"> 2,5 proc. (nuo 79 proc. iki 81 proc. nepatiriančių patyčių mokinių).</w:t>
      </w:r>
    </w:p>
    <w:p w14:paraId="0678C8E2" w14:textId="77777777" w:rsidR="00195171"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4. Pasiekta, kad 50 proc. jaunimo klasių ir suaugusiųjų klasių kasdienine mokymosi forma besimokančiųjų mokinių noriai dalyvauja įvairiuose mūsų Centro organizuojamuose, miesto, respublikos bei tarptautiniuose renginiuose.</w:t>
      </w:r>
    </w:p>
    <w:p w14:paraId="62BF2D4A" w14:textId="77777777" w:rsidR="00195171" w:rsidRPr="00744530" w:rsidRDefault="00195171" w:rsidP="00C0659B">
      <w:pPr>
        <w:spacing w:after="0" w:line="276" w:lineRule="auto"/>
        <w:jc w:val="both"/>
        <w:rPr>
          <w:rFonts w:ascii="Times New Roman" w:eastAsia="Calibri" w:hAnsi="Times New Roman" w:cs="Times New Roman"/>
          <w:b/>
          <w:bCs/>
          <w:sz w:val="24"/>
          <w:szCs w:val="24"/>
          <w:lang w:eastAsia="lt-LT"/>
        </w:rPr>
      </w:pPr>
    </w:p>
    <w:p w14:paraId="5B3949A5"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rPr>
      </w:pPr>
      <w:r w:rsidRPr="00744530">
        <w:rPr>
          <w:rFonts w:ascii="Times New Roman" w:eastAsia="Calibri" w:hAnsi="Times New Roman" w:cs="Times New Roman"/>
          <w:b/>
          <w:bCs/>
          <w:sz w:val="24"/>
          <w:szCs w:val="24"/>
          <w:lang w:eastAsia="lt-LT"/>
        </w:rPr>
        <w:t xml:space="preserve">2 tikslas – </w:t>
      </w:r>
      <w:r w:rsidRPr="00744530">
        <w:rPr>
          <w:rFonts w:ascii="Times New Roman" w:eastAsia="Calibri" w:hAnsi="Times New Roman" w:cs="Times New Roman"/>
          <w:sz w:val="24"/>
          <w:szCs w:val="24"/>
        </w:rPr>
        <w:t xml:space="preserve">Taikant </w:t>
      </w:r>
      <w:proofErr w:type="spellStart"/>
      <w:r w:rsidRPr="00744530">
        <w:rPr>
          <w:rFonts w:ascii="Times New Roman" w:eastAsia="Calibri" w:hAnsi="Times New Roman" w:cs="Times New Roman"/>
          <w:sz w:val="24"/>
          <w:szCs w:val="24"/>
        </w:rPr>
        <w:t>postkognityvinio</w:t>
      </w:r>
      <w:proofErr w:type="spellEnd"/>
      <w:r w:rsidRPr="00744530">
        <w:rPr>
          <w:rFonts w:ascii="Times New Roman" w:eastAsia="Calibri" w:hAnsi="Times New Roman" w:cs="Times New Roman"/>
          <w:sz w:val="24"/>
          <w:szCs w:val="24"/>
        </w:rPr>
        <w:t xml:space="preserve"> ir </w:t>
      </w:r>
      <w:proofErr w:type="spellStart"/>
      <w:r w:rsidRPr="00744530">
        <w:rPr>
          <w:rFonts w:ascii="Times New Roman" w:eastAsia="Calibri" w:hAnsi="Times New Roman" w:cs="Times New Roman"/>
          <w:sz w:val="24"/>
          <w:szCs w:val="24"/>
        </w:rPr>
        <w:t>neuroedukologinio</w:t>
      </w:r>
      <w:proofErr w:type="spellEnd"/>
      <w:r w:rsidRPr="00744530">
        <w:rPr>
          <w:rFonts w:ascii="Times New Roman" w:eastAsia="Calibri" w:hAnsi="Times New Roman" w:cs="Times New Roman"/>
          <w:sz w:val="24"/>
          <w:szCs w:val="24"/>
        </w:rPr>
        <w:t xml:space="preserve"> mokymo metodikas, gerinant </w:t>
      </w:r>
      <w:proofErr w:type="spellStart"/>
      <w:r w:rsidRPr="00744530">
        <w:rPr>
          <w:rFonts w:ascii="Times New Roman" w:eastAsia="Calibri" w:hAnsi="Times New Roman" w:cs="Times New Roman"/>
          <w:sz w:val="24"/>
          <w:szCs w:val="24"/>
        </w:rPr>
        <w:t>įtraukųjį</w:t>
      </w:r>
      <w:proofErr w:type="spellEnd"/>
      <w:r w:rsidRPr="00744530">
        <w:rPr>
          <w:rFonts w:ascii="Times New Roman" w:eastAsia="Calibri" w:hAnsi="Times New Roman" w:cs="Times New Roman"/>
          <w:sz w:val="24"/>
          <w:szCs w:val="24"/>
        </w:rPr>
        <w:t xml:space="preserve"> ugdymą bei mažinant mokymosi atotrūkį,</w:t>
      </w:r>
      <w:r w:rsidRPr="00744530">
        <w:rPr>
          <w:rFonts w:ascii="Times New Roman" w:eastAsia="Calibri" w:hAnsi="Times New Roman" w:cs="Times New Roman"/>
          <w:b/>
          <w:sz w:val="24"/>
          <w:szCs w:val="24"/>
        </w:rPr>
        <w:t xml:space="preserve"> </w:t>
      </w:r>
      <w:r w:rsidRPr="00744530">
        <w:rPr>
          <w:rFonts w:ascii="Times New Roman" w:eastAsia="Calibri" w:hAnsi="Times New Roman" w:cs="Times New Roman"/>
          <w:sz w:val="24"/>
          <w:szCs w:val="24"/>
        </w:rPr>
        <w:t xml:space="preserve">siekti Centro mokinių pažangos ir pasiekimų </w:t>
      </w:r>
      <w:proofErr w:type="spellStart"/>
      <w:r w:rsidRPr="00744530">
        <w:rPr>
          <w:rFonts w:ascii="Times New Roman" w:eastAsia="Calibri" w:hAnsi="Times New Roman" w:cs="Times New Roman"/>
          <w:sz w:val="24"/>
          <w:szCs w:val="24"/>
        </w:rPr>
        <w:t>ūgties</w:t>
      </w:r>
      <w:proofErr w:type="spellEnd"/>
      <w:r w:rsidRPr="00744530">
        <w:rPr>
          <w:rFonts w:ascii="Times New Roman" w:eastAsia="Calibri" w:hAnsi="Times New Roman" w:cs="Times New Roman"/>
          <w:sz w:val="24"/>
          <w:szCs w:val="24"/>
        </w:rPr>
        <w:t>.</w:t>
      </w:r>
    </w:p>
    <w:p w14:paraId="3FCB3002"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rPr>
      </w:pPr>
      <w:r w:rsidRPr="00744530">
        <w:rPr>
          <w:rFonts w:ascii="Times New Roman" w:eastAsia="Calibri" w:hAnsi="Times New Roman" w:cs="Times New Roman"/>
          <w:b/>
          <w:i/>
          <w:sz w:val="24"/>
          <w:szCs w:val="24"/>
          <w:lang w:eastAsia="lt-LT"/>
        </w:rPr>
        <w:t>Įgyvendinimas</w:t>
      </w:r>
      <w:r w:rsidRPr="00744530">
        <w:rPr>
          <w:rFonts w:ascii="Times New Roman" w:eastAsia="Calibri" w:hAnsi="Times New Roman" w:cs="Times New Roman"/>
          <w:i/>
          <w:sz w:val="24"/>
          <w:szCs w:val="24"/>
          <w:lang w:eastAsia="lt-LT"/>
        </w:rPr>
        <w:t>:</w:t>
      </w:r>
    </w:p>
    <w:p w14:paraId="70FD9A3C" w14:textId="66561869" w:rsidR="00195171"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lastRenderedPageBreak/>
        <w:t xml:space="preserve">1. 23,26 </w:t>
      </w:r>
      <w:r w:rsidR="00155662" w:rsidRPr="00744530">
        <w:rPr>
          <w:rFonts w:ascii="Times New Roman" w:eastAsia="Times New Roman" w:hAnsi="Times New Roman" w:cs="Times New Roman"/>
          <w:sz w:val="24"/>
          <w:szCs w:val="24"/>
          <w:lang w:eastAsia="lt-LT"/>
        </w:rPr>
        <w:t>proc. (</w:t>
      </w:r>
      <w:r w:rsidRPr="00744530">
        <w:rPr>
          <w:rFonts w:ascii="Times New Roman" w:eastAsia="Times New Roman" w:hAnsi="Times New Roman" w:cs="Times New Roman"/>
          <w:sz w:val="24"/>
          <w:szCs w:val="24"/>
          <w:lang w:eastAsia="lt-LT"/>
        </w:rPr>
        <w:t>planas – 15 proc.) abiturientų, pasirinkusių laikyti lietuvių kalbos valstybinį brandos egzaminą, surinko daugiau nei 36 balus.</w:t>
      </w:r>
    </w:p>
    <w:p w14:paraId="4C12E403" w14:textId="513689F7" w:rsidR="00195171" w:rsidRPr="00744530" w:rsidRDefault="00155662"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2. 7,14 proc. (</w:t>
      </w:r>
      <w:r w:rsidR="00195171" w:rsidRPr="00744530">
        <w:rPr>
          <w:rFonts w:ascii="Times New Roman" w:eastAsia="Times New Roman" w:hAnsi="Times New Roman" w:cs="Times New Roman"/>
          <w:sz w:val="24"/>
          <w:szCs w:val="24"/>
          <w:lang w:eastAsia="lt-LT"/>
        </w:rPr>
        <w:t>planas – 5 proc.) Centro dešimtos klasės mokinių, dalyvaujančių PUPP, rezultatas buvo ne mažesnis nei 7-10 balų.</w:t>
      </w:r>
    </w:p>
    <w:p w14:paraId="0BC21671" w14:textId="117E1DCE" w:rsidR="00195171" w:rsidRPr="00744530" w:rsidRDefault="00155662"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3. 60 proc. (</w:t>
      </w:r>
      <w:r w:rsidR="00195171" w:rsidRPr="00744530">
        <w:rPr>
          <w:rFonts w:ascii="Times New Roman" w:eastAsia="Times New Roman" w:hAnsi="Times New Roman" w:cs="Times New Roman"/>
          <w:sz w:val="24"/>
          <w:szCs w:val="24"/>
          <w:lang w:eastAsia="lt-LT"/>
        </w:rPr>
        <w:t>planas – 40 proc.) mokinių įgijo pagrindinį išsilavinimą.</w:t>
      </w:r>
    </w:p>
    <w:p w14:paraId="2FE3AE3D" w14:textId="6CA0900B" w:rsidR="00195171" w:rsidRPr="00744530" w:rsidRDefault="00155662"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4. 83,87 proc. (</w:t>
      </w:r>
      <w:r w:rsidR="00195171" w:rsidRPr="00744530">
        <w:rPr>
          <w:rFonts w:ascii="Times New Roman" w:eastAsia="Times New Roman" w:hAnsi="Times New Roman" w:cs="Times New Roman"/>
          <w:sz w:val="24"/>
          <w:szCs w:val="24"/>
          <w:lang w:eastAsia="lt-LT"/>
        </w:rPr>
        <w:t>planas – 50 proc.) abiturientų įgijo vidurinį išsilavinimą.</w:t>
      </w:r>
    </w:p>
    <w:p w14:paraId="4CA0350C"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rPr>
      </w:pPr>
      <w:r w:rsidRPr="00744530">
        <w:rPr>
          <w:rFonts w:ascii="Times New Roman" w:eastAsia="Calibri" w:hAnsi="Times New Roman" w:cs="Times New Roman"/>
          <w:sz w:val="24"/>
          <w:szCs w:val="24"/>
        </w:rPr>
        <w:t>5. Spec. ugdymosi poreikių turinčių mokinių mokymosi rezultatų vidurkis per trejus metus padidėjo 7 proc. (planas - 10 proc.). Kasmet į Centrą atvyksta nemaža dalis spec. ugdymosi poreikių turinčių mokinių. Jiems ateinančiais metais bus skiriamas dar didesnis dėmesys.</w:t>
      </w:r>
    </w:p>
    <w:p w14:paraId="27FACB99" w14:textId="77777777" w:rsidR="00195171"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6. Mokinių, prisijungiančių prie „</w:t>
      </w:r>
      <w:proofErr w:type="spellStart"/>
      <w:r w:rsidRPr="00744530">
        <w:rPr>
          <w:rFonts w:ascii="Times New Roman" w:eastAsia="Times New Roman" w:hAnsi="Times New Roman" w:cs="Times New Roman"/>
          <w:sz w:val="24"/>
          <w:szCs w:val="24"/>
          <w:lang w:eastAsia="lt-LT"/>
        </w:rPr>
        <w:t>Moodle</w:t>
      </w:r>
      <w:proofErr w:type="spellEnd"/>
      <w:r w:rsidRPr="00744530">
        <w:rPr>
          <w:rFonts w:ascii="Times New Roman" w:eastAsia="Times New Roman" w:hAnsi="Times New Roman" w:cs="Times New Roman"/>
          <w:sz w:val="24"/>
          <w:szCs w:val="24"/>
          <w:lang w:eastAsia="lt-LT"/>
        </w:rPr>
        <w:t>“ platformos, skaičius per 2021 m. padidėjo 184 proc. (nuo 217 mokinių iki 400 mokinių), o per trejus metus išaugo nuo 25 mok. iki 400 mok. - 1500 proc. (planas – 20 proc.). Ypatingai įdirbis su ,,</w:t>
      </w:r>
      <w:proofErr w:type="spellStart"/>
      <w:r w:rsidRPr="00744530">
        <w:rPr>
          <w:rFonts w:ascii="Times New Roman" w:eastAsia="Times New Roman" w:hAnsi="Times New Roman" w:cs="Times New Roman"/>
          <w:sz w:val="24"/>
          <w:szCs w:val="24"/>
          <w:lang w:eastAsia="lt-LT"/>
        </w:rPr>
        <w:t>Moodle</w:t>
      </w:r>
      <w:proofErr w:type="spellEnd"/>
      <w:r w:rsidRPr="00744530">
        <w:rPr>
          <w:rFonts w:ascii="Times New Roman" w:eastAsia="Times New Roman" w:hAnsi="Times New Roman" w:cs="Times New Roman"/>
          <w:sz w:val="24"/>
          <w:szCs w:val="24"/>
          <w:lang w:eastAsia="lt-LT"/>
        </w:rPr>
        <w:t>“ platforma pravertė karantino laikotarpiu.</w:t>
      </w:r>
    </w:p>
    <w:p w14:paraId="5F3A81A7" w14:textId="77777777" w:rsidR="00195171" w:rsidRPr="00744530" w:rsidRDefault="00195171" w:rsidP="00F27FAA">
      <w:pPr>
        <w:spacing w:after="0" w:line="276" w:lineRule="auto"/>
        <w:ind w:firstLine="851"/>
        <w:jc w:val="both"/>
        <w:rPr>
          <w:rFonts w:ascii="Times New Roman" w:eastAsia="Calibri" w:hAnsi="Times New Roman" w:cs="Times New Roman"/>
          <w:b/>
          <w:bCs/>
          <w:sz w:val="24"/>
          <w:szCs w:val="24"/>
          <w:lang w:eastAsia="lt-LT"/>
        </w:rPr>
      </w:pPr>
      <w:r w:rsidRPr="00744530">
        <w:rPr>
          <w:rFonts w:ascii="Times New Roman" w:eastAsia="Times New Roman" w:hAnsi="Times New Roman" w:cs="Times New Roman"/>
          <w:sz w:val="24"/>
          <w:szCs w:val="24"/>
          <w:lang w:eastAsia="lt-LT"/>
        </w:rPr>
        <w:t>7. Suaugusiųjų</w:t>
      </w:r>
      <w:r w:rsidRPr="00744530">
        <w:rPr>
          <w:rFonts w:ascii="Times New Roman" w:eastAsia="Times New Roman" w:hAnsi="Times New Roman" w:cs="Times New Roman"/>
          <w:b/>
          <w:sz w:val="24"/>
          <w:szCs w:val="24"/>
          <w:lang w:eastAsia="lt-LT"/>
        </w:rPr>
        <w:t xml:space="preserve"> </w:t>
      </w:r>
      <w:r w:rsidRPr="00744530">
        <w:rPr>
          <w:rFonts w:ascii="Times New Roman" w:eastAsia="Times New Roman" w:hAnsi="Times New Roman" w:cs="Times New Roman"/>
          <w:sz w:val="24"/>
          <w:szCs w:val="24"/>
          <w:lang w:eastAsia="lt-LT"/>
        </w:rPr>
        <w:t>mokinių mokymosi rezultatų vidurkis 2021 m. padidėjo 5 proc. (planas - 3 proc.), o per trejus metus - 18 proc.</w:t>
      </w:r>
    </w:p>
    <w:p w14:paraId="2F876142" w14:textId="77777777" w:rsidR="00195171" w:rsidRPr="00744530" w:rsidRDefault="00195171" w:rsidP="00F27FAA">
      <w:pPr>
        <w:spacing w:after="0" w:line="276" w:lineRule="auto"/>
        <w:ind w:firstLine="851"/>
        <w:jc w:val="both"/>
        <w:rPr>
          <w:rFonts w:ascii="Times New Roman" w:eastAsia="Times New Roman" w:hAnsi="Times New Roman" w:cs="Times New Roman"/>
          <w:b/>
          <w:bCs/>
          <w:sz w:val="24"/>
          <w:szCs w:val="24"/>
          <w:lang w:eastAsia="lt-LT"/>
        </w:rPr>
      </w:pPr>
    </w:p>
    <w:p w14:paraId="0F3F994F" w14:textId="41F6AE3E" w:rsidR="00195171" w:rsidRPr="00744530" w:rsidRDefault="00195171" w:rsidP="00F27FAA">
      <w:pPr>
        <w:spacing w:after="0" w:line="276" w:lineRule="auto"/>
        <w:ind w:firstLine="851"/>
        <w:jc w:val="both"/>
        <w:rPr>
          <w:rFonts w:ascii="Times New Roman" w:eastAsia="Times New Roman" w:hAnsi="Times New Roman" w:cs="Times New Roman"/>
          <w:sz w:val="24"/>
          <w:szCs w:val="24"/>
        </w:rPr>
      </w:pPr>
      <w:r w:rsidRPr="00744530">
        <w:rPr>
          <w:rFonts w:ascii="Times New Roman" w:eastAsia="Times New Roman" w:hAnsi="Times New Roman" w:cs="Times New Roman"/>
          <w:b/>
          <w:bCs/>
          <w:sz w:val="24"/>
          <w:szCs w:val="24"/>
          <w:lang w:eastAsia="lt-LT"/>
        </w:rPr>
        <w:t xml:space="preserve">3 tikslas – </w:t>
      </w:r>
      <w:r w:rsidRPr="00744530">
        <w:rPr>
          <w:rFonts w:ascii="Times New Roman" w:eastAsia="Times New Roman" w:hAnsi="Times New Roman" w:cs="Times New Roman"/>
          <w:sz w:val="24"/>
          <w:szCs w:val="24"/>
        </w:rPr>
        <w:t>Remiantis geros mokyklos koncepcija, organizuojant renginius, parodas ir kitas veiklas, tapti socialiniu ir kultūriniu Kauno miesto bendruomenės traukos centru.</w:t>
      </w:r>
    </w:p>
    <w:p w14:paraId="15E92506"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lang w:eastAsia="lt-LT"/>
        </w:rPr>
      </w:pPr>
      <w:r w:rsidRPr="00744530">
        <w:rPr>
          <w:rFonts w:ascii="Times New Roman" w:eastAsia="Calibri" w:hAnsi="Times New Roman" w:cs="Times New Roman"/>
          <w:b/>
          <w:i/>
          <w:sz w:val="24"/>
          <w:szCs w:val="24"/>
          <w:lang w:eastAsia="lt-LT"/>
        </w:rPr>
        <w:t>Įgyvendinimas</w:t>
      </w:r>
      <w:r w:rsidRPr="00744530">
        <w:rPr>
          <w:rFonts w:ascii="Times New Roman" w:eastAsia="Calibri" w:hAnsi="Times New Roman" w:cs="Times New Roman"/>
          <w:i/>
          <w:sz w:val="24"/>
          <w:szCs w:val="24"/>
          <w:lang w:eastAsia="lt-LT"/>
        </w:rPr>
        <w:t>:</w:t>
      </w:r>
    </w:p>
    <w:p w14:paraId="2C3E08EF"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lang w:eastAsia="lt-LT"/>
        </w:rPr>
      </w:pPr>
      <w:r w:rsidRPr="00744530">
        <w:rPr>
          <w:rFonts w:ascii="Times New Roman" w:eastAsia="Calibri" w:hAnsi="Times New Roman" w:cs="Times New Roman"/>
          <w:sz w:val="24"/>
          <w:szCs w:val="24"/>
          <w:lang w:eastAsia="lt-LT"/>
        </w:rPr>
        <w:t>1. Labai gerai neformalią Centro veiklą vertina 79 proc. ,,Akademijų“ lankytojų ir 81,3 proc. Centre įsikūrusios Atvirosios jaunimo erdvės lankytojų (planas -50 proc.).</w:t>
      </w:r>
    </w:p>
    <w:p w14:paraId="62E983AD"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rPr>
      </w:pPr>
      <w:r w:rsidRPr="00744530">
        <w:rPr>
          <w:rFonts w:ascii="Times New Roman" w:eastAsia="Times New Roman" w:hAnsi="Times New Roman" w:cs="Times New Roman"/>
          <w:sz w:val="24"/>
          <w:szCs w:val="24"/>
          <w:lang w:eastAsia="lt-LT"/>
        </w:rPr>
        <w:t xml:space="preserve">2. </w:t>
      </w:r>
      <w:r w:rsidRPr="00744530">
        <w:rPr>
          <w:rFonts w:ascii="Times New Roman" w:eastAsia="Times New Roman" w:hAnsi="Times New Roman" w:cs="Times New Roman"/>
          <w:sz w:val="24"/>
          <w:szCs w:val="24"/>
        </w:rPr>
        <w:t>Per 2021 metus suorganizuota: 21</w:t>
      </w:r>
      <w:r w:rsidRPr="00744530">
        <w:rPr>
          <w:rFonts w:ascii="Times New Roman" w:eastAsia="Calibri" w:hAnsi="Times New Roman" w:cs="Times New Roman"/>
          <w:sz w:val="24"/>
          <w:szCs w:val="24"/>
        </w:rPr>
        <w:t xml:space="preserve"> tarptautinė nuotolinė bienalė/paroda, 97 tiesioginės transliacijos laidos įvairiomis, jaunimui ir ne tik, aktualiomis temomis; 25 tiesioginės DJ laidos transliacijos; 6 parodos Centro patalpose </w:t>
      </w:r>
      <w:r w:rsidRPr="00744530">
        <w:rPr>
          <w:rFonts w:ascii="Times New Roman" w:eastAsia="Times New Roman" w:hAnsi="Times New Roman" w:cs="Times New Roman"/>
          <w:sz w:val="24"/>
          <w:szCs w:val="24"/>
        </w:rPr>
        <w:t>(planas – 30 renginių).</w:t>
      </w:r>
    </w:p>
    <w:p w14:paraId="336D6F4C" w14:textId="77777777" w:rsidR="00195171" w:rsidRPr="00744530" w:rsidRDefault="00195171" w:rsidP="00F27FAA">
      <w:pPr>
        <w:spacing w:after="0" w:line="276" w:lineRule="auto"/>
        <w:ind w:firstLine="851"/>
        <w:jc w:val="both"/>
        <w:rPr>
          <w:rFonts w:ascii="Times New Roman" w:eastAsia="Calibri" w:hAnsi="Times New Roman" w:cs="Times New Roman"/>
          <w:sz w:val="24"/>
          <w:szCs w:val="24"/>
          <w:lang w:eastAsia="lt-LT"/>
        </w:rPr>
      </w:pPr>
      <w:r w:rsidRPr="00744530">
        <w:rPr>
          <w:rFonts w:ascii="Times New Roman" w:eastAsia="Calibri" w:hAnsi="Times New Roman" w:cs="Times New Roman"/>
          <w:sz w:val="24"/>
          <w:szCs w:val="24"/>
        </w:rPr>
        <w:t>3.</w:t>
      </w:r>
      <w:r w:rsidRPr="00744530">
        <w:rPr>
          <w:rFonts w:ascii="Times New Roman" w:eastAsia="Calibri" w:hAnsi="Times New Roman" w:cs="Times New Roman"/>
          <w:sz w:val="24"/>
          <w:szCs w:val="24"/>
          <w:lang w:eastAsia="lt-LT"/>
        </w:rPr>
        <w:t xml:space="preserve"> Labai gerai Centro mikroklimatą 2021 m. vertina 42 proc. mokinių (apklausti tik kasdieniu mokymosi proceso organizavimo būdu besimokantys mokiniai) ir 79 proc. ,,Akademijų“ lankytojų (planas - 50 proc. klientų).</w:t>
      </w:r>
    </w:p>
    <w:p w14:paraId="08537C39" w14:textId="77777777" w:rsidR="00195171" w:rsidRPr="00744530" w:rsidRDefault="00195171" w:rsidP="00F27FAA">
      <w:pPr>
        <w:spacing w:after="0" w:line="276" w:lineRule="auto"/>
        <w:ind w:firstLine="851"/>
        <w:jc w:val="both"/>
        <w:rPr>
          <w:rFonts w:ascii="Times New Roman" w:eastAsia="Times New Roman" w:hAnsi="Times New Roman" w:cs="Times New Roman"/>
          <w:b/>
          <w:bCs/>
          <w:sz w:val="24"/>
          <w:szCs w:val="24"/>
          <w:lang w:eastAsia="lt-LT"/>
        </w:rPr>
      </w:pPr>
    </w:p>
    <w:p w14:paraId="05D1405F" w14:textId="77777777" w:rsidR="00195171" w:rsidRPr="00744530" w:rsidRDefault="00195171" w:rsidP="00F27FAA">
      <w:pPr>
        <w:spacing w:after="0" w:line="276" w:lineRule="auto"/>
        <w:ind w:firstLine="851"/>
        <w:jc w:val="both"/>
        <w:rPr>
          <w:rFonts w:ascii="Times New Roman" w:eastAsia="Times New Roman" w:hAnsi="Times New Roman" w:cs="Times New Roman"/>
          <w:sz w:val="24"/>
          <w:szCs w:val="24"/>
        </w:rPr>
      </w:pPr>
      <w:r w:rsidRPr="00744530">
        <w:rPr>
          <w:rFonts w:ascii="Times New Roman" w:eastAsia="Times New Roman" w:hAnsi="Times New Roman" w:cs="Times New Roman"/>
          <w:b/>
          <w:bCs/>
          <w:sz w:val="24"/>
          <w:szCs w:val="24"/>
          <w:lang w:eastAsia="lt-LT"/>
        </w:rPr>
        <w:t xml:space="preserve">4 tikslas – </w:t>
      </w:r>
      <w:r w:rsidRPr="00744530">
        <w:rPr>
          <w:rFonts w:ascii="Times New Roman" w:eastAsia="Times New Roman" w:hAnsi="Times New Roman" w:cs="Times New Roman"/>
          <w:sz w:val="24"/>
          <w:szCs w:val="24"/>
        </w:rPr>
        <w:t>Įgyvendinant mokslo paskirties pastato, kitos paskirties inžinerinių statinių kapitalinio remonto, sporto paskirties inžinerinio statinio statybos projektus, kurti saugesnę, patrauklesnę, kokybiškesnę edukacinę, darbinę ir laisvalaikio aplinką Kauno suaugusiųjų ir jaunimo mokymo centro bendruomenei.</w:t>
      </w:r>
    </w:p>
    <w:p w14:paraId="663E68CE" w14:textId="479F2FB0" w:rsidR="00787525" w:rsidRPr="00744530" w:rsidRDefault="00195171" w:rsidP="00F27FAA">
      <w:pPr>
        <w:spacing w:after="0" w:line="276" w:lineRule="auto"/>
        <w:ind w:firstLine="851"/>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b/>
          <w:i/>
          <w:sz w:val="24"/>
          <w:szCs w:val="24"/>
          <w:lang w:eastAsia="lt-LT"/>
        </w:rPr>
        <w:t>Įgyvendinimas</w:t>
      </w:r>
      <w:r w:rsidRPr="00744530">
        <w:rPr>
          <w:rFonts w:ascii="Times New Roman" w:eastAsia="Times New Roman" w:hAnsi="Times New Roman" w:cs="Times New Roman"/>
          <w:i/>
          <w:sz w:val="24"/>
          <w:szCs w:val="24"/>
          <w:lang w:eastAsia="lt-LT"/>
        </w:rPr>
        <w:t>:</w:t>
      </w:r>
      <w:r w:rsidRPr="00744530">
        <w:rPr>
          <w:rFonts w:ascii="Times New Roman" w:eastAsia="Times New Roman" w:hAnsi="Times New Roman" w:cs="Times New Roman"/>
          <w:bCs/>
          <w:sz w:val="24"/>
          <w:szCs w:val="24"/>
        </w:rPr>
        <w:t xml:space="preserve"> </w:t>
      </w:r>
      <w:r w:rsidRPr="00744530">
        <w:rPr>
          <w:rFonts w:ascii="Times New Roman" w:eastAsia="Times New Roman" w:hAnsi="Times New Roman" w:cs="Times New Roman"/>
          <w:sz w:val="24"/>
          <w:szCs w:val="24"/>
          <w:lang w:eastAsia="lt-LT"/>
        </w:rPr>
        <w:t>Kauno suaugusiųjų ir jaunimo mokymo centre pastato kapitalinio remonto darbus visiškai pabaigti numatyta iki 2022 m. spalio mėn. Iki 2021 m. gruodžio 31 d. visi kapitalinio remonto darbai įvykdyti 80 proc. Liko nebaigti fasado remonto darbai, aktų salės užbaigimo darbai bei lauko sporto aikštelės užbaigimo darbai.</w:t>
      </w:r>
    </w:p>
    <w:p w14:paraId="110E87A8" w14:textId="4F100C04" w:rsidR="005553D0" w:rsidRDefault="005553D0" w:rsidP="00F27FAA">
      <w:pPr>
        <w:spacing w:after="0" w:line="276" w:lineRule="auto"/>
        <w:ind w:firstLine="851"/>
        <w:jc w:val="both"/>
        <w:rPr>
          <w:rFonts w:ascii="Times New Roman" w:eastAsia="Times New Roman" w:hAnsi="Times New Roman" w:cs="Times New Roman"/>
          <w:sz w:val="24"/>
          <w:szCs w:val="24"/>
          <w:lang w:eastAsia="lt-LT"/>
        </w:rPr>
      </w:pPr>
    </w:p>
    <w:p w14:paraId="35A9E77F" w14:textId="4B04E03B" w:rsidR="00C63305" w:rsidRDefault="00C63305" w:rsidP="00F27FAA">
      <w:pPr>
        <w:spacing w:after="0" w:line="276" w:lineRule="auto"/>
        <w:ind w:firstLine="851"/>
        <w:jc w:val="both"/>
        <w:rPr>
          <w:rFonts w:ascii="Times New Roman" w:eastAsia="Times New Roman" w:hAnsi="Times New Roman" w:cs="Times New Roman"/>
          <w:sz w:val="24"/>
          <w:szCs w:val="24"/>
          <w:lang w:eastAsia="lt-LT"/>
        </w:rPr>
      </w:pPr>
    </w:p>
    <w:p w14:paraId="151B1E8A" w14:textId="1697DEC6" w:rsidR="00C63305" w:rsidRDefault="00C63305" w:rsidP="00F27FAA">
      <w:pPr>
        <w:spacing w:after="0" w:line="276" w:lineRule="auto"/>
        <w:ind w:firstLine="851"/>
        <w:jc w:val="both"/>
        <w:rPr>
          <w:rFonts w:ascii="Times New Roman" w:eastAsia="Times New Roman" w:hAnsi="Times New Roman" w:cs="Times New Roman"/>
          <w:sz w:val="24"/>
          <w:szCs w:val="24"/>
          <w:lang w:eastAsia="lt-LT"/>
        </w:rPr>
      </w:pPr>
    </w:p>
    <w:p w14:paraId="5B4A2061" w14:textId="77777777" w:rsidR="00C63305" w:rsidRPr="00744530" w:rsidRDefault="00C63305" w:rsidP="00F27FAA">
      <w:pPr>
        <w:spacing w:after="0" w:line="276" w:lineRule="auto"/>
        <w:ind w:firstLine="851"/>
        <w:jc w:val="both"/>
        <w:rPr>
          <w:rFonts w:ascii="Times New Roman" w:eastAsia="Times New Roman" w:hAnsi="Times New Roman" w:cs="Times New Roman"/>
          <w:sz w:val="24"/>
          <w:szCs w:val="24"/>
          <w:lang w:eastAsia="lt-LT"/>
        </w:rPr>
      </w:pPr>
    </w:p>
    <w:p w14:paraId="1F741EA0" w14:textId="3B2FB4B8"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lastRenderedPageBreak/>
        <w:t>III SKYRIUS</w:t>
      </w:r>
    </w:p>
    <w:p w14:paraId="2F9C2D23" w14:textId="7E9B899F" w:rsidR="002D566D" w:rsidRPr="00744530" w:rsidRDefault="00A90E77" w:rsidP="002D566D">
      <w:pPr>
        <w:spacing w:after="0" w:line="276" w:lineRule="auto"/>
        <w:jc w:val="center"/>
        <w:rPr>
          <w:rFonts w:ascii="Times New Roman" w:eastAsia="Times New Roman" w:hAnsi="Times New Roman" w:cs="Times New Roman"/>
          <w:sz w:val="24"/>
          <w:szCs w:val="24"/>
          <w:lang w:eastAsia="lt-LT"/>
        </w:rPr>
      </w:pPr>
      <w:r w:rsidRPr="00744530">
        <w:rPr>
          <w:rFonts w:ascii="Times New Roman" w:eastAsia="Times New Roman" w:hAnsi="Times New Roman" w:cs="Times New Roman"/>
          <w:b/>
          <w:sz w:val="24"/>
          <w:szCs w:val="24"/>
          <w:lang w:eastAsia="lt-LT"/>
        </w:rPr>
        <w:t>STIPRYBIŲ, SILPNYBIŲ, GALIMYBIŲ IR GRĖSMIŲ ANALIZĖ</w:t>
      </w:r>
    </w:p>
    <w:p w14:paraId="3A3F2C8C" w14:textId="77777777"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513"/>
      </w:tblGrid>
      <w:tr w:rsidR="00A90E77" w:rsidRPr="00744530" w14:paraId="1BDD0667" w14:textId="77777777" w:rsidTr="002D566D">
        <w:tc>
          <w:tcPr>
            <w:tcW w:w="7621" w:type="dxa"/>
            <w:tcBorders>
              <w:top w:val="single" w:sz="4" w:space="0" w:color="auto"/>
              <w:left w:val="single" w:sz="4" w:space="0" w:color="auto"/>
              <w:bottom w:val="single" w:sz="4" w:space="0" w:color="auto"/>
              <w:right w:val="single" w:sz="4" w:space="0" w:color="auto"/>
            </w:tcBorders>
            <w:hideMark/>
          </w:tcPr>
          <w:p w14:paraId="249CB7AD"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Stiprybės</w:t>
            </w:r>
          </w:p>
          <w:p w14:paraId="2B3F1FE5"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 „Trys viename“ (</w:t>
            </w:r>
            <w:proofErr w:type="spellStart"/>
            <w:r w:rsidRPr="00744530">
              <w:rPr>
                <w:rFonts w:ascii="Times New Roman" w:eastAsia="Times New Roman" w:hAnsi="Times New Roman" w:cs="Times New Roman"/>
                <w:sz w:val="24"/>
                <w:szCs w:val="24"/>
                <w:lang w:eastAsia="lt-LT"/>
              </w:rPr>
              <w:t>Offline+Online+Moodle</w:t>
            </w:r>
            <w:proofErr w:type="spellEnd"/>
            <w:r w:rsidRPr="00744530">
              <w:rPr>
                <w:rFonts w:ascii="Times New Roman" w:eastAsia="Times New Roman" w:hAnsi="Times New Roman" w:cs="Times New Roman"/>
                <w:sz w:val="24"/>
                <w:szCs w:val="24"/>
                <w:lang w:eastAsia="lt-LT"/>
              </w:rPr>
              <w:t>) mokymo(</w:t>
            </w:r>
            <w:proofErr w:type="spellStart"/>
            <w:r w:rsidRPr="00744530">
              <w:rPr>
                <w:rFonts w:ascii="Times New Roman" w:eastAsia="Times New Roman" w:hAnsi="Times New Roman" w:cs="Times New Roman"/>
                <w:sz w:val="24"/>
                <w:szCs w:val="24"/>
                <w:lang w:eastAsia="lt-LT"/>
              </w:rPr>
              <w:t>si</w:t>
            </w:r>
            <w:proofErr w:type="spellEnd"/>
            <w:r w:rsidRPr="00744530">
              <w:rPr>
                <w:rFonts w:ascii="Times New Roman" w:eastAsia="Times New Roman" w:hAnsi="Times New Roman" w:cs="Times New Roman"/>
                <w:sz w:val="24"/>
                <w:szCs w:val="24"/>
                <w:lang w:eastAsia="lt-LT"/>
              </w:rPr>
              <w:t>) sistema.</w:t>
            </w:r>
          </w:p>
          <w:p w14:paraId="2FB768F0"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2. </w:t>
            </w:r>
            <w:r w:rsidRPr="00744530">
              <w:rPr>
                <w:rFonts w:ascii="Times New Roman" w:eastAsia="Calibri" w:hAnsi="Times New Roman" w:cs="Times New Roman"/>
                <w:sz w:val="24"/>
                <w:szCs w:val="24"/>
                <w:lang w:eastAsia="lt-LT"/>
              </w:rPr>
              <w:t xml:space="preserve">Centro </w:t>
            </w:r>
            <w:proofErr w:type="spellStart"/>
            <w:r w:rsidRPr="00744530">
              <w:rPr>
                <w:rFonts w:ascii="Times New Roman" w:eastAsia="Calibri" w:hAnsi="Times New Roman" w:cs="Times New Roman"/>
                <w:sz w:val="24"/>
                <w:szCs w:val="24"/>
                <w:lang w:eastAsia="lt-LT"/>
              </w:rPr>
              <w:t>Moodle</w:t>
            </w:r>
            <w:proofErr w:type="spellEnd"/>
            <w:r w:rsidRPr="00744530">
              <w:rPr>
                <w:rFonts w:ascii="Times New Roman" w:eastAsia="Calibri" w:hAnsi="Times New Roman" w:cs="Times New Roman"/>
                <w:sz w:val="24"/>
                <w:szCs w:val="24"/>
                <w:lang w:eastAsia="lt-LT"/>
              </w:rPr>
              <w:t xml:space="preserve"> sistemos duomenų bazėje įrašyta daugiau kaip 6000 įvairių mokomųjų dalykų nuotolinių pamokų 5 – 12 klasių mokiniams.</w:t>
            </w:r>
          </w:p>
          <w:p w14:paraId="2A418360"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3. Atvirosios jaunimo erdvės veikla. Aktyvių ir pasyvių užsiėmimų gausa, platus neformalios veiklos pasirinkimas (10 akademijų, 30 veiklos krypčių, kuriose siekiama maksimalaus meistriškumo).</w:t>
            </w:r>
          </w:p>
          <w:p w14:paraId="2E59B897" w14:textId="77777777" w:rsidR="00A90E77" w:rsidRPr="00744530" w:rsidRDefault="00A90E77" w:rsidP="00C0659B">
            <w:pPr>
              <w:tabs>
                <w:tab w:val="left" w:pos="709"/>
              </w:tabs>
              <w:spacing w:after="0" w:line="276" w:lineRule="auto"/>
              <w:ind w:left="22"/>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4. </w:t>
            </w:r>
            <w:proofErr w:type="spellStart"/>
            <w:r w:rsidRPr="00744530">
              <w:rPr>
                <w:rFonts w:ascii="Times New Roman" w:eastAsia="Times New Roman" w:hAnsi="Times New Roman" w:cs="Times New Roman"/>
                <w:sz w:val="24"/>
                <w:szCs w:val="24"/>
                <w:lang w:eastAsia="lt-LT"/>
              </w:rPr>
              <w:t>Postkognityvinio</w:t>
            </w:r>
            <w:proofErr w:type="spellEnd"/>
            <w:r w:rsidRPr="00744530">
              <w:rPr>
                <w:rFonts w:ascii="Times New Roman" w:eastAsia="Times New Roman" w:hAnsi="Times New Roman" w:cs="Times New Roman"/>
                <w:sz w:val="24"/>
                <w:szCs w:val="24"/>
                <w:lang w:eastAsia="lt-LT"/>
              </w:rPr>
              <w:t xml:space="preserve"> ir </w:t>
            </w:r>
            <w:proofErr w:type="spellStart"/>
            <w:r w:rsidRPr="00744530">
              <w:rPr>
                <w:rFonts w:ascii="Times New Roman" w:eastAsia="Times New Roman" w:hAnsi="Times New Roman" w:cs="Times New Roman"/>
                <w:sz w:val="24"/>
                <w:szCs w:val="24"/>
                <w:lang w:eastAsia="lt-LT"/>
              </w:rPr>
              <w:t>neuroedukologinio</w:t>
            </w:r>
            <w:proofErr w:type="spellEnd"/>
            <w:r w:rsidRPr="00744530">
              <w:rPr>
                <w:rFonts w:ascii="Times New Roman" w:eastAsia="Times New Roman" w:hAnsi="Times New Roman" w:cs="Times New Roman"/>
                <w:sz w:val="24"/>
                <w:szCs w:val="24"/>
                <w:lang w:eastAsia="lt-LT"/>
              </w:rPr>
              <w:t xml:space="preserve"> mokymo(</w:t>
            </w:r>
            <w:proofErr w:type="spellStart"/>
            <w:r w:rsidRPr="00744530">
              <w:rPr>
                <w:rFonts w:ascii="Times New Roman" w:eastAsia="Times New Roman" w:hAnsi="Times New Roman" w:cs="Times New Roman"/>
                <w:sz w:val="24"/>
                <w:szCs w:val="24"/>
                <w:lang w:eastAsia="lt-LT"/>
              </w:rPr>
              <w:t>si</w:t>
            </w:r>
            <w:proofErr w:type="spellEnd"/>
            <w:r w:rsidRPr="00744530">
              <w:rPr>
                <w:rFonts w:ascii="Times New Roman" w:eastAsia="Times New Roman" w:hAnsi="Times New Roman" w:cs="Times New Roman"/>
                <w:sz w:val="24"/>
                <w:szCs w:val="24"/>
                <w:lang w:eastAsia="lt-LT"/>
              </w:rPr>
              <w:t>) sistemos.</w:t>
            </w:r>
          </w:p>
          <w:p w14:paraId="430B53F8" w14:textId="77777777" w:rsidR="00A90E77" w:rsidRPr="00744530" w:rsidRDefault="00A90E77" w:rsidP="00C0659B">
            <w:pPr>
              <w:tabs>
                <w:tab w:val="left" w:pos="709"/>
              </w:tabs>
              <w:spacing w:after="0" w:line="276" w:lineRule="auto"/>
              <w:ind w:left="22"/>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5. Naudojamos naujos mokinių auklėjimo metodikos: „Prasmių </w:t>
            </w:r>
            <w:proofErr w:type="spellStart"/>
            <w:r w:rsidRPr="00744530">
              <w:rPr>
                <w:rFonts w:ascii="Times New Roman" w:eastAsia="Times New Roman" w:hAnsi="Times New Roman" w:cs="Times New Roman"/>
                <w:sz w:val="24"/>
                <w:szCs w:val="24"/>
                <w:lang w:eastAsia="lt-LT"/>
              </w:rPr>
              <w:t>indoktrinavimas</w:t>
            </w:r>
            <w:proofErr w:type="spellEnd"/>
            <w:r w:rsidRPr="00744530">
              <w:rPr>
                <w:rFonts w:ascii="Times New Roman" w:eastAsia="Times New Roman" w:hAnsi="Times New Roman" w:cs="Times New Roman"/>
                <w:sz w:val="24"/>
                <w:szCs w:val="24"/>
                <w:lang w:eastAsia="lt-LT"/>
              </w:rPr>
              <w:t>“, „Valia iš išorės“, „Problemų sprendimas“, „</w:t>
            </w:r>
            <w:proofErr w:type="spellStart"/>
            <w:r w:rsidRPr="00744530">
              <w:rPr>
                <w:rFonts w:ascii="Times New Roman" w:eastAsia="Times New Roman" w:hAnsi="Times New Roman" w:cs="Times New Roman"/>
                <w:sz w:val="24"/>
                <w:szCs w:val="24"/>
                <w:lang w:eastAsia="lt-LT"/>
              </w:rPr>
              <w:t>Koučingas</w:t>
            </w:r>
            <w:proofErr w:type="spellEnd"/>
            <w:r w:rsidRPr="00744530">
              <w:rPr>
                <w:rFonts w:ascii="Times New Roman" w:eastAsia="Times New Roman" w:hAnsi="Times New Roman" w:cs="Times New Roman"/>
                <w:sz w:val="24"/>
                <w:szCs w:val="24"/>
                <w:lang w:eastAsia="lt-LT"/>
              </w:rPr>
              <w:t xml:space="preserve">“, „Ypatingų vaikų“ auklėjimo metodika. </w:t>
            </w:r>
          </w:p>
          <w:p w14:paraId="24A12624"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6. Šiuolaikinio meno ir mokslo centras, </w:t>
            </w:r>
            <w:proofErr w:type="spellStart"/>
            <w:r w:rsidRPr="00744530">
              <w:rPr>
                <w:rFonts w:ascii="Times New Roman" w:eastAsia="Times New Roman" w:hAnsi="Times New Roman" w:cs="Times New Roman"/>
                <w:sz w:val="24"/>
                <w:szCs w:val="24"/>
                <w:lang w:eastAsia="lt-LT"/>
              </w:rPr>
              <w:t>Postproceso</w:t>
            </w:r>
            <w:proofErr w:type="spellEnd"/>
            <w:r w:rsidRPr="00744530">
              <w:rPr>
                <w:rFonts w:ascii="Times New Roman" w:eastAsia="Times New Roman" w:hAnsi="Times New Roman" w:cs="Times New Roman"/>
                <w:sz w:val="24"/>
                <w:szCs w:val="24"/>
                <w:lang w:eastAsia="lt-LT"/>
              </w:rPr>
              <w:t xml:space="preserve"> teatras kultūriniam ir moksliniam Centro bendruomenės švietimui.</w:t>
            </w:r>
          </w:p>
          <w:p w14:paraId="5540ECC6"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7. Savitas visos dienos mokyklos modelis.</w:t>
            </w:r>
          </w:p>
          <w:p w14:paraId="36C83C86" w14:textId="459ACA95"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8. Platus ir gilus ugdymo, kultūrinės veiklos, neformalaus ugdymo ir t.</w:t>
            </w:r>
            <w:r w:rsidR="00C0659B" w:rsidRPr="00744530">
              <w:rPr>
                <w:rFonts w:ascii="Times New Roman" w:eastAsia="Times New Roman" w:hAnsi="Times New Roman" w:cs="Times New Roman"/>
                <w:sz w:val="24"/>
                <w:szCs w:val="24"/>
                <w:lang w:eastAsia="lt-LT"/>
              </w:rPr>
              <w:t xml:space="preserve"> </w:t>
            </w:r>
            <w:r w:rsidRPr="00744530">
              <w:rPr>
                <w:rFonts w:ascii="Times New Roman" w:eastAsia="Times New Roman" w:hAnsi="Times New Roman" w:cs="Times New Roman"/>
                <w:sz w:val="24"/>
                <w:szCs w:val="24"/>
                <w:lang w:eastAsia="lt-LT"/>
              </w:rPr>
              <w:t>t. būdų ir formų pasirinkimas.</w:t>
            </w:r>
          </w:p>
          <w:p w14:paraId="3AC6BD4B"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9. Nemokamų paslaugų teikimas įvairaus amžiaus Centro bendruomenės nariams.</w:t>
            </w:r>
          </w:p>
          <w:p w14:paraId="7558AD33"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10. Nemokamo maitinimo organizavimas visai Centro bendruomenei.</w:t>
            </w:r>
          </w:p>
          <w:p w14:paraId="3DE5B660"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11. Pamokų organizavimas ir vedimas įvairiomis kalbomis.</w:t>
            </w:r>
          </w:p>
          <w:p w14:paraId="65F97E41" w14:textId="32F3613A" w:rsidR="000156B9" w:rsidRPr="00744530" w:rsidRDefault="000156B9"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p>
        </w:tc>
        <w:tc>
          <w:tcPr>
            <w:tcW w:w="7513" w:type="dxa"/>
            <w:tcBorders>
              <w:top w:val="single" w:sz="4" w:space="0" w:color="auto"/>
              <w:left w:val="single" w:sz="4" w:space="0" w:color="auto"/>
              <w:bottom w:val="single" w:sz="4" w:space="0" w:color="auto"/>
              <w:right w:val="single" w:sz="4" w:space="0" w:color="auto"/>
            </w:tcBorders>
            <w:hideMark/>
          </w:tcPr>
          <w:p w14:paraId="2F6D5FDA" w14:textId="77777777" w:rsidR="00A90E77" w:rsidRPr="00744530" w:rsidRDefault="00A90E77" w:rsidP="00C0659B">
            <w:pPr>
              <w:spacing w:after="0" w:line="276" w:lineRule="auto"/>
              <w:jc w:val="both"/>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Silpnybės</w:t>
            </w:r>
          </w:p>
          <w:p w14:paraId="1202F8AD" w14:textId="77777777" w:rsidR="00A90E77" w:rsidRPr="00744530" w:rsidRDefault="00A90E77" w:rsidP="00C0659B">
            <w:pPr>
              <w:tabs>
                <w:tab w:val="left" w:pos="745"/>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 Nepakankamas užsienio kalbų mokėjimo lygis (pvz., ukrainiečių).</w:t>
            </w:r>
          </w:p>
          <w:p w14:paraId="170ACD75" w14:textId="77777777" w:rsidR="00A90E77" w:rsidRPr="00744530" w:rsidRDefault="00A90E77" w:rsidP="00C0659B">
            <w:pPr>
              <w:tabs>
                <w:tab w:val="left" w:pos="745"/>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2. Rizikos grupės mokiniai ir socialinė atskirtis.</w:t>
            </w:r>
          </w:p>
          <w:p w14:paraId="1478B55B" w14:textId="77777777" w:rsidR="00A90E77" w:rsidRPr="00744530" w:rsidRDefault="00A90E77" w:rsidP="00C0659B">
            <w:pPr>
              <w:tabs>
                <w:tab w:val="left" w:pos="745"/>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3. Žemi naujai atvykstančių mokinių pasiekimai, žema mokymosi motyvacija.</w:t>
            </w:r>
          </w:p>
          <w:p w14:paraId="75D23235" w14:textId="77777777" w:rsidR="00A90E77" w:rsidRPr="00744530" w:rsidRDefault="00A90E77" w:rsidP="00C0659B">
            <w:pPr>
              <w:tabs>
                <w:tab w:val="left" w:pos="745"/>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4. Naujų mokytojų adaptacijos problemos Centro organizacinėje kultūroje.</w:t>
            </w:r>
          </w:p>
        </w:tc>
      </w:tr>
      <w:tr w:rsidR="00A90E77" w:rsidRPr="00744530" w14:paraId="73592A11" w14:textId="77777777" w:rsidTr="002D566D">
        <w:tc>
          <w:tcPr>
            <w:tcW w:w="7621" w:type="dxa"/>
            <w:tcBorders>
              <w:top w:val="single" w:sz="4" w:space="0" w:color="auto"/>
              <w:left w:val="single" w:sz="4" w:space="0" w:color="auto"/>
              <w:bottom w:val="single" w:sz="4" w:space="0" w:color="auto"/>
              <w:right w:val="single" w:sz="4" w:space="0" w:color="auto"/>
            </w:tcBorders>
            <w:hideMark/>
          </w:tcPr>
          <w:p w14:paraId="094B6DAB" w14:textId="77777777" w:rsidR="00A90E77" w:rsidRPr="00744530" w:rsidRDefault="00A90E77" w:rsidP="00C0659B">
            <w:pPr>
              <w:spacing w:after="0" w:line="276" w:lineRule="auto"/>
              <w:jc w:val="both"/>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Galimybės</w:t>
            </w:r>
          </w:p>
          <w:p w14:paraId="2DBB0134" w14:textId="77777777" w:rsidR="00A90E77" w:rsidRPr="00744530" w:rsidRDefault="00A90E77" w:rsidP="00C0659B">
            <w:pPr>
              <w:tabs>
                <w:tab w:val="left" w:pos="709"/>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1. Potencialių Centro klientų poreikių kaita (pvz., pageidaujama vis įvairesnių mokymo(</w:t>
            </w:r>
            <w:proofErr w:type="spellStart"/>
            <w:r w:rsidRPr="00744530">
              <w:rPr>
                <w:rFonts w:ascii="Times New Roman" w:eastAsia="Times New Roman" w:hAnsi="Times New Roman" w:cs="Times New Roman"/>
                <w:sz w:val="24"/>
                <w:szCs w:val="24"/>
                <w:lang w:eastAsia="lt-LT"/>
              </w:rPr>
              <w:t>si</w:t>
            </w:r>
            <w:proofErr w:type="spellEnd"/>
            <w:r w:rsidRPr="00744530">
              <w:rPr>
                <w:rFonts w:ascii="Times New Roman" w:eastAsia="Times New Roman" w:hAnsi="Times New Roman" w:cs="Times New Roman"/>
                <w:sz w:val="24"/>
                <w:szCs w:val="24"/>
                <w:lang w:eastAsia="lt-LT"/>
              </w:rPr>
              <w:t>) formų).</w:t>
            </w:r>
          </w:p>
          <w:p w14:paraId="7A29F7B0" w14:textId="77777777" w:rsidR="00A90E77" w:rsidRPr="00744530" w:rsidRDefault="00A90E77" w:rsidP="00C0659B">
            <w:pPr>
              <w:tabs>
                <w:tab w:val="left" w:pos="709"/>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2. Centro bendruomenės orientacija į </w:t>
            </w:r>
            <w:proofErr w:type="spellStart"/>
            <w:r w:rsidRPr="00744530">
              <w:rPr>
                <w:rFonts w:ascii="Times New Roman" w:eastAsia="Times New Roman" w:hAnsi="Times New Roman" w:cs="Times New Roman"/>
                <w:sz w:val="24"/>
                <w:szCs w:val="24"/>
                <w:lang w:eastAsia="lt-LT"/>
              </w:rPr>
              <w:t>inovatyvią</w:t>
            </w:r>
            <w:proofErr w:type="spellEnd"/>
            <w:r w:rsidRPr="00744530">
              <w:rPr>
                <w:rFonts w:ascii="Times New Roman" w:eastAsia="Times New Roman" w:hAnsi="Times New Roman" w:cs="Times New Roman"/>
                <w:sz w:val="24"/>
                <w:szCs w:val="24"/>
                <w:lang w:eastAsia="lt-LT"/>
              </w:rPr>
              <w:t xml:space="preserve"> ir rinkos organizacinę kultūrą.</w:t>
            </w:r>
          </w:p>
          <w:p w14:paraId="371005F0" w14:textId="77777777" w:rsidR="00A90E77" w:rsidRPr="00744530" w:rsidRDefault="00A90E77" w:rsidP="00C0659B">
            <w:pPr>
              <w:tabs>
                <w:tab w:val="left" w:pos="709"/>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lastRenderedPageBreak/>
              <w:t>3. Naujų ugdymo paslaugų teikimas dėl imigracijos srautų padidėjimo iš Ukrainos, Baltarusijos ir kt. šalių.</w:t>
            </w:r>
          </w:p>
          <w:p w14:paraId="7CC08A59" w14:textId="77777777" w:rsidR="00A90E77" w:rsidRPr="00744530" w:rsidRDefault="00A90E77" w:rsidP="00C0659B">
            <w:pPr>
              <w:tabs>
                <w:tab w:val="left" w:pos="709"/>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4. Etatinis apmokėjimas.</w:t>
            </w:r>
          </w:p>
          <w:p w14:paraId="01886116"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5. Geros mokyklos koncepcija leidžia ieškoti įvairių ugdymo sistemų ir jas adaptuoti konkrečioms Centro sąlygoms. </w:t>
            </w:r>
          </w:p>
          <w:p w14:paraId="68013A11" w14:textId="77777777" w:rsidR="00A90E77" w:rsidRPr="00744530" w:rsidRDefault="00A90E77" w:rsidP="00C0659B">
            <w:pPr>
              <w:tabs>
                <w:tab w:val="left" w:pos="709"/>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6. Vis labiau keliama profesinė mokytojų kompetencija.</w:t>
            </w:r>
          </w:p>
        </w:tc>
        <w:tc>
          <w:tcPr>
            <w:tcW w:w="7513" w:type="dxa"/>
            <w:tcBorders>
              <w:top w:val="single" w:sz="4" w:space="0" w:color="auto"/>
              <w:left w:val="single" w:sz="4" w:space="0" w:color="auto"/>
              <w:bottom w:val="single" w:sz="4" w:space="0" w:color="auto"/>
              <w:right w:val="single" w:sz="4" w:space="0" w:color="auto"/>
            </w:tcBorders>
            <w:hideMark/>
          </w:tcPr>
          <w:p w14:paraId="121D9D69" w14:textId="77777777" w:rsidR="00A90E77" w:rsidRPr="00744530" w:rsidRDefault="00A90E77" w:rsidP="00C0659B">
            <w:pPr>
              <w:spacing w:after="0" w:line="276" w:lineRule="auto"/>
              <w:jc w:val="both"/>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lastRenderedPageBreak/>
              <w:t>Grėsmės/pavojai</w:t>
            </w:r>
          </w:p>
          <w:p w14:paraId="152C6E0F" w14:textId="77777777" w:rsidR="00A90E77" w:rsidRPr="00744530" w:rsidRDefault="00A90E77" w:rsidP="00C0659B">
            <w:pPr>
              <w:tabs>
                <w:tab w:val="left" w:pos="603"/>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 xml:space="preserve">1. Nesibaigianti </w:t>
            </w:r>
            <w:proofErr w:type="spellStart"/>
            <w:r w:rsidRPr="00744530">
              <w:rPr>
                <w:rFonts w:ascii="Times New Roman" w:eastAsia="Times New Roman" w:hAnsi="Times New Roman" w:cs="Times New Roman"/>
                <w:sz w:val="24"/>
                <w:szCs w:val="24"/>
                <w:lang w:eastAsia="lt-LT"/>
              </w:rPr>
              <w:t>Covid</w:t>
            </w:r>
            <w:proofErr w:type="spellEnd"/>
            <w:r w:rsidRPr="00744530">
              <w:rPr>
                <w:rFonts w:ascii="Times New Roman" w:eastAsia="Times New Roman" w:hAnsi="Times New Roman" w:cs="Times New Roman"/>
                <w:sz w:val="24"/>
                <w:szCs w:val="24"/>
                <w:lang w:eastAsia="lt-LT"/>
              </w:rPr>
              <w:t xml:space="preserve"> 19 pandemija.</w:t>
            </w:r>
          </w:p>
          <w:p w14:paraId="6486EFAB" w14:textId="77777777" w:rsidR="00A90E77" w:rsidRPr="00744530" w:rsidRDefault="00A90E77" w:rsidP="00C0659B">
            <w:pPr>
              <w:tabs>
                <w:tab w:val="left" w:pos="603"/>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2. Ekonominė situacija Europoje ir Lietuvoje.</w:t>
            </w:r>
          </w:p>
          <w:p w14:paraId="27A55222" w14:textId="77777777" w:rsidR="00A90E77" w:rsidRPr="00744530" w:rsidRDefault="00A90E77" w:rsidP="00C0659B">
            <w:pPr>
              <w:tabs>
                <w:tab w:val="left" w:pos="603"/>
              </w:tabs>
              <w:spacing w:after="0" w:line="276" w:lineRule="auto"/>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3. Karo pavojaus realumas, kuris gali pakeisti situaciją Lietuvoje.</w:t>
            </w:r>
          </w:p>
          <w:p w14:paraId="0C4CA21E" w14:textId="77777777" w:rsidR="00A90E77" w:rsidRPr="00744530" w:rsidRDefault="00A90E77" w:rsidP="00C0659B">
            <w:pPr>
              <w:tabs>
                <w:tab w:val="left" w:pos="603"/>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5. Norinčių studijuoti ir dirbti mokytojo darbą mažėjimas.</w:t>
            </w:r>
          </w:p>
          <w:p w14:paraId="72F4227A" w14:textId="77777777" w:rsidR="00A90E77" w:rsidRPr="00744530" w:rsidRDefault="00A90E77" w:rsidP="00C0659B">
            <w:pPr>
              <w:tabs>
                <w:tab w:val="left" w:pos="603"/>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6. Didėjantis spec. poreikių turinčių mokinių skaičius.</w:t>
            </w:r>
          </w:p>
          <w:p w14:paraId="1ADB8A66" w14:textId="77777777" w:rsidR="00A90E77" w:rsidRPr="00744530" w:rsidRDefault="00A90E77" w:rsidP="00C0659B">
            <w:pPr>
              <w:tabs>
                <w:tab w:val="left" w:pos="603"/>
              </w:tabs>
              <w:spacing w:after="0" w:line="276" w:lineRule="auto"/>
              <w:contextualSpacing/>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lastRenderedPageBreak/>
              <w:t>7. Neaiškios neformalaus ugdymo ir kitų specialistų etatų finansavimo galimybės.</w:t>
            </w:r>
          </w:p>
        </w:tc>
      </w:tr>
    </w:tbl>
    <w:p w14:paraId="6BFF2985" w14:textId="77777777" w:rsidR="00744530" w:rsidRDefault="00744530" w:rsidP="00C0659B">
      <w:pPr>
        <w:spacing w:after="0" w:line="276" w:lineRule="auto"/>
        <w:jc w:val="center"/>
        <w:rPr>
          <w:rFonts w:ascii="Times New Roman" w:eastAsia="Times New Roman" w:hAnsi="Times New Roman" w:cs="Times New Roman"/>
          <w:b/>
          <w:sz w:val="24"/>
          <w:szCs w:val="24"/>
          <w:lang w:eastAsia="lt-LT"/>
        </w:rPr>
      </w:pPr>
    </w:p>
    <w:p w14:paraId="782BA0D0" w14:textId="618FFD8E"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IV SKYRIUS</w:t>
      </w:r>
    </w:p>
    <w:p w14:paraId="3CC5537C" w14:textId="0CA42266"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ĮSTAIGOS VIZIJA</w:t>
      </w:r>
    </w:p>
    <w:p w14:paraId="792082B3" w14:textId="77777777"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p>
    <w:p w14:paraId="0AB80CF2" w14:textId="3B8B3665" w:rsidR="00A90E77" w:rsidRPr="00744530" w:rsidRDefault="00E7658F" w:rsidP="00F27FAA">
      <w:pPr>
        <w:spacing w:after="0" w:line="276" w:lineRule="auto"/>
        <w:ind w:firstLine="85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Tapti globalia ugdymo įstaiga</w:t>
      </w:r>
      <w:r w:rsidR="00A90E77" w:rsidRPr="00744530">
        <w:rPr>
          <w:rFonts w:ascii="Times New Roman" w:eastAsia="Times New Roman" w:hAnsi="Times New Roman" w:cs="Times New Roman"/>
          <w:bCs/>
          <w:iCs/>
          <w:sz w:val="24"/>
          <w:szCs w:val="24"/>
        </w:rPr>
        <w:t>, teikiančia švietimo, kultūros ir kitas paslaugas visame pasaulyje gyvenantiems Lietuvos ir kitų šalių piliečiams.</w:t>
      </w:r>
    </w:p>
    <w:p w14:paraId="1B366A08" w14:textId="236650FB"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p>
    <w:p w14:paraId="6B74B3D8" w14:textId="665F89B7"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V SKYRIUS</w:t>
      </w:r>
    </w:p>
    <w:p w14:paraId="150A3516" w14:textId="45955338"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ĮSTAIGOS MISIJA</w:t>
      </w:r>
    </w:p>
    <w:p w14:paraId="49A9D150" w14:textId="7B547435" w:rsidR="00A90E77" w:rsidRPr="00744530" w:rsidRDefault="00A90E77" w:rsidP="00F27FAA">
      <w:pPr>
        <w:spacing w:after="0" w:line="276" w:lineRule="auto"/>
        <w:ind w:firstLine="851"/>
        <w:jc w:val="center"/>
        <w:rPr>
          <w:rFonts w:ascii="Times New Roman" w:eastAsia="Times New Roman" w:hAnsi="Times New Roman" w:cs="Times New Roman"/>
          <w:b/>
          <w:sz w:val="24"/>
          <w:szCs w:val="24"/>
          <w:lang w:eastAsia="lt-LT"/>
        </w:rPr>
      </w:pPr>
    </w:p>
    <w:p w14:paraId="2A96F46D" w14:textId="70762AB1" w:rsidR="00A90E77" w:rsidRPr="00744530" w:rsidRDefault="00A90E77" w:rsidP="00F27FAA">
      <w:pPr>
        <w:overflowPunct w:val="0"/>
        <w:autoSpaceDE w:val="0"/>
        <w:autoSpaceDN w:val="0"/>
        <w:adjustRightInd w:val="0"/>
        <w:spacing w:after="0" w:line="276" w:lineRule="auto"/>
        <w:ind w:firstLine="851"/>
        <w:jc w:val="both"/>
        <w:textAlignment w:val="baseline"/>
        <w:rPr>
          <w:rFonts w:ascii="Times New Roman" w:eastAsia="Times New Roman" w:hAnsi="Times New Roman" w:cs="Times New Roman"/>
          <w:sz w:val="24"/>
          <w:szCs w:val="24"/>
        </w:rPr>
      </w:pPr>
      <w:r w:rsidRPr="00744530">
        <w:rPr>
          <w:rFonts w:ascii="Times New Roman" w:eastAsia="Times New Roman" w:hAnsi="Times New Roman" w:cs="Times New Roman"/>
          <w:sz w:val="24"/>
          <w:szCs w:val="24"/>
        </w:rPr>
        <w:t>1. Padėti visame pasaulyje gyvenantiems Lietuvos ir kitų šalių piliečiams įgyti vidurinį išsilavinimą.</w:t>
      </w:r>
    </w:p>
    <w:p w14:paraId="7C2BC6D8" w14:textId="1B5EBC2C" w:rsidR="00A90E77" w:rsidRPr="00744530" w:rsidRDefault="00A90E77" w:rsidP="00F27FAA">
      <w:pPr>
        <w:overflowPunct w:val="0"/>
        <w:autoSpaceDE w:val="0"/>
        <w:autoSpaceDN w:val="0"/>
        <w:adjustRightInd w:val="0"/>
        <w:spacing w:after="0" w:line="276" w:lineRule="auto"/>
        <w:ind w:firstLine="851"/>
        <w:jc w:val="both"/>
        <w:textAlignment w:val="baseline"/>
        <w:rPr>
          <w:rFonts w:ascii="Times New Roman" w:eastAsia="Times New Roman" w:hAnsi="Times New Roman" w:cs="Times New Roman"/>
          <w:sz w:val="24"/>
          <w:szCs w:val="24"/>
        </w:rPr>
      </w:pPr>
      <w:r w:rsidRPr="00744530">
        <w:rPr>
          <w:rFonts w:ascii="Times New Roman" w:eastAsia="Times New Roman" w:hAnsi="Times New Roman" w:cs="Times New Roman"/>
          <w:sz w:val="24"/>
          <w:szCs w:val="24"/>
        </w:rPr>
        <w:t>2. Padėti mokymosi motyvų stokojantiems, socialinį imunitetą praradusiems, dėl socialinių-ekonominių ar kitokių sąlygų mokyklos nebaigusiems mokiniams ugdytis, įgyti asmeninę, pilietinę ir sociokultūrinę kompetenciją, būtiną tolesniam sėkmingam mokymuisi, įsitvirtinimui profesinės veiklos pasaulyje, sudaryti sąlygas jų optimaliai, produktyviai ir socialiai prasmingai saviraiškai, sveikai gyvensenai, išugdyti harmoningą ir savarankišką, laisvą ir atsakingą, kūrybingą asmenybę, siekiančią visą gyvenimą mokytis ir tobulinti savo gebėjimus.</w:t>
      </w:r>
    </w:p>
    <w:p w14:paraId="36785716" w14:textId="0376D68F" w:rsidR="00A90E77" w:rsidRPr="00744530" w:rsidRDefault="00A90E77" w:rsidP="00F27FAA">
      <w:pPr>
        <w:overflowPunct w:val="0"/>
        <w:autoSpaceDE w:val="0"/>
        <w:autoSpaceDN w:val="0"/>
        <w:adjustRightInd w:val="0"/>
        <w:spacing w:after="0" w:line="276" w:lineRule="auto"/>
        <w:ind w:firstLine="851"/>
        <w:jc w:val="both"/>
        <w:textAlignment w:val="baseline"/>
        <w:rPr>
          <w:rFonts w:ascii="Times New Roman" w:eastAsia="Times New Roman" w:hAnsi="Times New Roman" w:cs="Times New Roman"/>
          <w:sz w:val="24"/>
          <w:szCs w:val="24"/>
        </w:rPr>
      </w:pPr>
      <w:r w:rsidRPr="00744530">
        <w:rPr>
          <w:rFonts w:ascii="Times New Roman" w:eastAsia="Times New Roman" w:hAnsi="Times New Roman" w:cs="Times New Roman"/>
          <w:sz w:val="24"/>
          <w:szCs w:val="24"/>
        </w:rPr>
        <w:t>3. Vykdyti darbą su jaunimu, kuriant sąlygas jaunimo poreikius atitinkančiai, atvirai ir saugiai jaunimo veiklai, ugdyti sąmoningą, pilietišką, patriotišką, brandžią, kultūringą ir kūrybingą asmenybę, gebančią atsakingai ir kūrybiškai spręsti savo problemas ir aktyviai dalyvauti visuomenės gyvenime, taip pat plėtoti jauno žmogaus socialines kompetencijas.</w:t>
      </w:r>
    </w:p>
    <w:p w14:paraId="118E6BDF" w14:textId="6D582174"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VI SKYRIUS</w:t>
      </w:r>
    </w:p>
    <w:p w14:paraId="149D17BD" w14:textId="77777777"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r w:rsidRPr="00744530">
        <w:rPr>
          <w:rFonts w:ascii="Times New Roman" w:eastAsia="Times New Roman" w:hAnsi="Times New Roman" w:cs="Times New Roman"/>
          <w:b/>
          <w:sz w:val="24"/>
          <w:szCs w:val="24"/>
          <w:lang w:eastAsia="lt-LT"/>
        </w:rPr>
        <w:t>VERTYBĖS IR FILOSOFIJA</w:t>
      </w:r>
    </w:p>
    <w:p w14:paraId="69A466F1" w14:textId="77777777" w:rsidR="00A90E77" w:rsidRPr="00744530" w:rsidRDefault="00A90E77" w:rsidP="00C0659B">
      <w:pPr>
        <w:spacing w:after="0" w:line="276" w:lineRule="auto"/>
        <w:jc w:val="center"/>
        <w:rPr>
          <w:rFonts w:ascii="Times New Roman" w:eastAsia="Times New Roman" w:hAnsi="Times New Roman" w:cs="Times New Roman"/>
          <w:b/>
          <w:sz w:val="24"/>
          <w:szCs w:val="24"/>
          <w:lang w:eastAsia="lt-LT"/>
        </w:rPr>
      </w:pPr>
    </w:p>
    <w:p w14:paraId="630E135D" w14:textId="77777777" w:rsidR="00A90E77" w:rsidRPr="00744530" w:rsidRDefault="00A90E77" w:rsidP="00C0659B">
      <w:pPr>
        <w:spacing w:after="0" w:line="276" w:lineRule="auto"/>
        <w:ind w:firstLine="360"/>
        <w:jc w:val="both"/>
        <w:rPr>
          <w:rFonts w:ascii="Times New Roman" w:eastAsia="Times New Roman" w:hAnsi="Times New Roman" w:cs="Times New Roman"/>
          <w:sz w:val="24"/>
          <w:szCs w:val="24"/>
          <w:lang w:eastAsia="lt-LT"/>
        </w:rPr>
      </w:pPr>
      <w:r w:rsidRPr="00744530">
        <w:rPr>
          <w:rFonts w:ascii="Times New Roman" w:eastAsia="Times New Roman" w:hAnsi="Times New Roman" w:cs="Times New Roman"/>
          <w:sz w:val="24"/>
          <w:szCs w:val="24"/>
          <w:lang w:eastAsia="lt-LT"/>
        </w:rPr>
        <w:t>Prisitaikyk ir veik greičiau, negu įvyko pokytis. Kurk greičiau, nei kiti spėja kopijuoti.</w:t>
      </w:r>
    </w:p>
    <w:p w14:paraId="624187A0" w14:textId="522B17E0" w:rsidR="000156B9" w:rsidRDefault="000156B9" w:rsidP="00F27FAA">
      <w:pPr>
        <w:spacing w:after="0" w:line="276" w:lineRule="auto"/>
        <w:jc w:val="center"/>
        <w:rPr>
          <w:rFonts w:ascii="Times New Roman" w:hAnsi="Times New Roman" w:cs="Times New Roman"/>
          <w:b/>
          <w:sz w:val="24"/>
          <w:szCs w:val="24"/>
        </w:rPr>
      </w:pPr>
    </w:p>
    <w:p w14:paraId="5A3FBF05" w14:textId="4A4DCEA7" w:rsidR="00C63305" w:rsidRDefault="00C63305" w:rsidP="00F27FAA">
      <w:pPr>
        <w:spacing w:after="0" w:line="276" w:lineRule="auto"/>
        <w:jc w:val="center"/>
        <w:rPr>
          <w:rFonts w:ascii="Times New Roman" w:hAnsi="Times New Roman" w:cs="Times New Roman"/>
          <w:b/>
          <w:sz w:val="24"/>
          <w:szCs w:val="24"/>
        </w:rPr>
      </w:pPr>
    </w:p>
    <w:p w14:paraId="25FDA636" w14:textId="77777777" w:rsidR="00C63305" w:rsidRPr="00744530" w:rsidRDefault="00C63305" w:rsidP="00F27FAA">
      <w:pPr>
        <w:spacing w:after="0" w:line="276" w:lineRule="auto"/>
        <w:jc w:val="center"/>
        <w:rPr>
          <w:rFonts w:ascii="Times New Roman" w:hAnsi="Times New Roman" w:cs="Times New Roman"/>
          <w:b/>
          <w:sz w:val="24"/>
          <w:szCs w:val="24"/>
        </w:rPr>
      </w:pPr>
    </w:p>
    <w:p w14:paraId="14BF3366" w14:textId="2940F718" w:rsidR="00903C55" w:rsidRPr="00744530" w:rsidRDefault="005553D0" w:rsidP="00F27FAA">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lastRenderedPageBreak/>
        <w:t>VI</w:t>
      </w:r>
      <w:r w:rsidR="00856745" w:rsidRPr="00744530">
        <w:rPr>
          <w:rFonts w:ascii="Times New Roman" w:hAnsi="Times New Roman" w:cs="Times New Roman"/>
          <w:b/>
          <w:sz w:val="24"/>
          <w:szCs w:val="24"/>
        </w:rPr>
        <w:t>I SKYRIUS</w:t>
      </w:r>
    </w:p>
    <w:p w14:paraId="06239165" w14:textId="68ED7029" w:rsidR="00856745" w:rsidRPr="00744530" w:rsidRDefault="00856745" w:rsidP="00F27FAA">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STRATEGIN</w:t>
      </w:r>
      <w:r w:rsidR="00353E6A" w:rsidRPr="00744530">
        <w:rPr>
          <w:rFonts w:ascii="Times New Roman" w:hAnsi="Times New Roman" w:cs="Times New Roman"/>
          <w:b/>
          <w:sz w:val="24"/>
          <w:szCs w:val="24"/>
        </w:rPr>
        <w:t>IO REALIZAVIMO PRIEMONIŲ PLANAS</w:t>
      </w:r>
    </w:p>
    <w:p w14:paraId="77F4C330" w14:textId="3FF6CD4B" w:rsidR="00C0659B" w:rsidRPr="00744530" w:rsidRDefault="00C0659B" w:rsidP="00C0659B">
      <w:pPr>
        <w:spacing w:after="0" w:line="276" w:lineRule="auto"/>
        <w:jc w:val="center"/>
        <w:rPr>
          <w:rFonts w:ascii="Times New Roman" w:hAnsi="Times New Roman"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611"/>
        <w:gridCol w:w="2358"/>
        <w:gridCol w:w="1553"/>
        <w:gridCol w:w="1991"/>
        <w:gridCol w:w="1275"/>
        <w:gridCol w:w="1276"/>
        <w:gridCol w:w="1135"/>
      </w:tblGrid>
      <w:tr w:rsidR="00C0659B" w:rsidRPr="00744530" w14:paraId="349B1454" w14:textId="77777777" w:rsidTr="00F27FAA">
        <w:trPr>
          <w:trHeight w:val="458"/>
        </w:trPr>
        <w:tc>
          <w:tcPr>
            <w:tcW w:w="15163" w:type="dxa"/>
            <w:gridSpan w:val="9"/>
          </w:tcPr>
          <w:p w14:paraId="4E5F2F01" w14:textId="77777777" w:rsidR="00C0659B" w:rsidRPr="00713EC8" w:rsidRDefault="00C0659B" w:rsidP="00F27FAA">
            <w:pPr>
              <w:spacing w:after="0" w:line="276" w:lineRule="auto"/>
              <w:jc w:val="both"/>
              <w:rPr>
                <w:rFonts w:ascii="Times New Roman" w:hAnsi="Times New Roman" w:cs="Times New Roman"/>
                <w:b/>
                <w:sz w:val="24"/>
                <w:szCs w:val="24"/>
              </w:rPr>
            </w:pPr>
            <w:r w:rsidRPr="00713EC8">
              <w:rPr>
                <w:rFonts w:ascii="Times New Roman" w:hAnsi="Times New Roman" w:cs="Times New Roman"/>
                <w:b/>
                <w:sz w:val="24"/>
                <w:szCs w:val="24"/>
              </w:rPr>
              <w:t>1 TIKSLAS – gerinti ugdymo(</w:t>
            </w:r>
            <w:proofErr w:type="spellStart"/>
            <w:r w:rsidRPr="00713EC8">
              <w:rPr>
                <w:rFonts w:ascii="Times New Roman" w:hAnsi="Times New Roman" w:cs="Times New Roman"/>
                <w:b/>
                <w:sz w:val="24"/>
                <w:szCs w:val="24"/>
              </w:rPr>
              <w:t>si</w:t>
            </w:r>
            <w:proofErr w:type="spellEnd"/>
            <w:r w:rsidRPr="00713EC8">
              <w:rPr>
                <w:rFonts w:ascii="Times New Roman" w:hAnsi="Times New Roman" w:cs="Times New Roman"/>
                <w:b/>
                <w:sz w:val="24"/>
                <w:szCs w:val="24"/>
              </w:rPr>
              <w:t>) rezultatus, taikant naujus, efektyvius mokymo būdus ir formas, siekiant geresnių lankomumo rodiklių ir skatinant mokinių mokymosi bei priimtino elgesio motyvaciją.</w:t>
            </w:r>
          </w:p>
        </w:tc>
      </w:tr>
      <w:tr w:rsidR="00C0659B" w:rsidRPr="00744530" w14:paraId="4B13A8C3" w14:textId="77777777" w:rsidTr="00F27FAA">
        <w:trPr>
          <w:trHeight w:val="428"/>
        </w:trPr>
        <w:tc>
          <w:tcPr>
            <w:tcW w:w="1828" w:type="dxa"/>
            <w:vMerge w:val="restart"/>
            <w:vAlign w:val="center"/>
          </w:tcPr>
          <w:p w14:paraId="3C67A1A0"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Uždaviniai</w:t>
            </w:r>
          </w:p>
        </w:tc>
        <w:tc>
          <w:tcPr>
            <w:tcW w:w="2136" w:type="dxa"/>
            <w:vMerge w:val="restart"/>
            <w:vAlign w:val="center"/>
          </w:tcPr>
          <w:p w14:paraId="6EB0390F"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Priemonės pavadinimas</w:t>
            </w:r>
          </w:p>
        </w:tc>
        <w:tc>
          <w:tcPr>
            <w:tcW w:w="1611" w:type="dxa"/>
            <w:vMerge w:val="restart"/>
            <w:vAlign w:val="center"/>
          </w:tcPr>
          <w:p w14:paraId="7989EEA7"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Vykdytojai</w:t>
            </w:r>
          </w:p>
        </w:tc>
        <w:tc>
          <w:tcPr>
            <w:tcW w:w="2358" w:type="dxa"/>
            <w:vMerge w:val="restart"/>
            <w:vAlign w:val="center"/>
          </w:tcPr>
          <w:p w14:paraId="3B9586C3"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Planuojami rezultatai ir jų laikas</w:t>
            </w:r>
          </w:p>
        </w:tc>
        <w:tc>
          <w:tcPr>
            <w:tcW w:w="1553" w:type="dxa"/>
            <w:vMerge w:val="restart"/>
            <w:vAlign w:val="center"/>
          </w:tcPr>
          <w:p w14:paraId="725FB7AF"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Lėšų poreikis ir numatomi finansavimo šaltiniai</w:t>
            </w:r>
          </w:p>
        </w:tc>
        <w:tc>
          <w:tcPr>
            <w:tcW w:w="5677" w:type="dxa"/>
            <w:gridSpan w:val="4"/>
            <w:vAlign w:val="center"/>
          </w:tcPr>
          <w:p w14:paraId="5D16B467"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Rezultato vertinimo kriterijus</w:t>
            </w:r>
          </w:p>
        </w:tc>
      </w:tr>
      <w:tr w:rsidR="00C0659B" w:rsidRPr="00744530" w14:paraId="3252248A" w14:textId="77777777" w:rsidTr="00F27FAA">
        <w:tc>
          <w:tcPr>
            <w:tcW w:w="1828" w:type="dxa"/>
            <w:vMerge/>
            <w:vAlign w:val="center"/>
          </w:tcPr>
          <w:p w14:paraId="4C3E1668" w14:textId="77777777" w:rsidR="00C0659B" w:rsidRPr="00744530" w:rsidRDefault="00C0659B" w:rsidP="00C0659B">
            <w:pPr>
              <w:spacing w:after="0" w:line="276" w:lineRule="auto"/>
              <w:jc w:val="center"/>
              <w:rPr>
                <w:rFonts w:ascii="Times New Roman" w:hAnsi="Times New Roman" w:cs="Times New Roman"/>
                <w:sz w:val="24"/>
                <w:szCs w:val="24"/>
              </w:rPr>
            </w:pPr>
          </w:p>
        </w:tc>
        <w:tc>
          <w:tcPr>
            <w:tcW w:w="2136" w:type="dxa"/>
            <w:vMerge/>
            <w:vAlign w:val="center"/>
          </w:tcPr>
          <w:p w14:paraId="04EE7E42" w14:textId="77777777" w:rsidR="00C0659B" w:rsidRPr="00744530" w:rsidRDefault="00C0659B" w:rsidP="00C0659B">
            <w:pPr>
              <w:spacing w:after="0" w:line="276" w:lineRule="auto"/>
              <w:jc w:val="center"/>
              <w:rPr>
                <w:rFonts w:ascii="Times New Roman" w:hAnsi="Times New Roman" w:cs="Times New Roman"/>
                <w:sz w:val="24"/>
                <w:szCs w:val="24"/>
              </w:rPr>
            </w:pPr>
          </w:p>
        </w:tc>
        <w:tc>
          <w:tcPr>
            <w:tcW w:w="1611" w:type="dxa"/>
            <w:vMerge/>
            <w:vAlign w:val="center"/>
          </w:tcPr>
          <w:p w14:paraId="4C6E61B9" w14:textId="77777777" w:rsidR="00C0659B" w:rsidRPr="00744530" w:rsidRDefault="00C0659B" w:rsidP="00C0659B">
            <w:pPr>
              <w:spacing w:after="0" w:line="276" w:lineRule="auto"/>
              <w:jc w:val="center"/>
              <w:rPr>
                <w:rFonts w:ascii="Times New Roman" w:hAnsi="Times New Roman" w:cs="Times New Roman"/>
                <w:sz w:val="24"/>
                <w:szCs w:val="24"/>
              </w:rPr>
            </w:pPr>
          </w:p>
        </w:tc>
        <w:tc>
          <w:tcPr>
            <w:tcW w:w="2358" w:type="dxa"/>
            <w:vMerge/>
            <w:vAlign w:val="center"/>
          </w:tcPr>
          <w:p w14:paraId="41A7D571" w14:textId="77777777" w:rsidR="00C0659B" w:rsidRPr="00744530" w:rsidRDefault="00C0659B" w:rsidP="00C0659B">
            <w:pPr>
              <w:spacing w:after="0" w:line="276" w:lineRule="auto"/>
              <w:jc w:val="center"/>
              <w:rPr>
                <w:rFonts w:ascii="Times New Roman" w:hAnsi="Times New Roman" w:cs="Times New Roman"/>
                <w:sz w:val="24"/>
                <w:szCs w:val="24"/>
              </w:rPr>
            </w:pPr>
          </w:p>
        </w:tc>
        <w:tc>
          <w:tcPr>
            <w:tcW w:w="1553" w:type="dxa"/>
            <w:vMerge/>
            <w:vAlign w:val="center"/>
          </w:tcPr>
          <w:p w14:paraId="5EB424B8" w14:textId="77777777" w:rsidR="00C0659B" w:rsidRPr="00744530" w:rsidRDefault="00C0659B" w:rsidP="00C0659B">
            <w:pPr>
              <w:spacing w:after="0" w:line="276" w:lineRule="auto"/>
              <w:jc w:val="center"/>
              <w:rPr>
                <w:rFonts w:ascii="Times New Roman" w:hAnsi="Times New Roman" w:cs="Times New Roman"/>
                <w:sz w:val="24"/>
                <w:szCs w:val="24"/>
              </w:rPr>
            </w:pPr>
          </w:p>
        </w:tc>
        <w:tc>
          <w:tcPr>
            <w:tcW w:w="1991" w:type="dxa"/>
            <w:vAlign w:val="center"/>
          </w:tcPr>
          <w:p w14:paraId="3FF18A6C"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Pavadinimas, mato vnt.</w:t>
            </w:r>
          </w:p>
        </w:tc>
        <w:tc>
          <w:tcPr>
            <w:tcW w:w="1275" w:type="dxa"/>
            <w:vAlign w:val="center"/>
          </w:tcPr>
          <w:p w14:paraId="30583A6F"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2022 m.</w:t>
            </w:r>
          </w:p>
        </w:tc>
        <w:tc>
          <w:tcPr>
            <w:tcW w:w="1276" w:type="dxa"/>
            <w:vAlign w:val="center"/>
          </w:tcPr>
          <w:p w14:paraId="43C68F10" w14:textId="00ACD9A7" w:rsidR="00C0659B" w:rsidRPr="00744530" w:rsidRDefault="00F27FAA" w:rsidP="00F27FAA">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2023 m.</w:t>
            </w:r>
          </w:p>
        </w:tc>
        <w:tc>
          <w:tcPr>
            <w:tcW w:w="1135" w:type="dxa"/>
            <w:vAlign w:val="center"/>
          </w:tcPr>
          <w:p w14:paraId="336B3161" w14:textId="4A6F6582" w:rsidR="00C0659B" w:rsidRPr="00744530" w:rsidRDefault="00F27FAA" w:rsidP="00F27FAA">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2024 m. </w:t>
            </w:r>
          </w:p>
        </w:tc>
      </w:tr>
      <w:tr w:rsidR="00C0659B" w:rsidRPr="00744530" w14:paraId="7B98B0A6" w14:textId="77777777" w:rsidTr="00F27FAA">
        <w:trPr>
          <w:trHeight w:val="674"/>
        </w:trPr>
        <w:tc>
          <w:tcPr>
            <w:tcW w:w="1828" w:type="dxa"/>
            <w:vMerge w:val="restart"/>
          </w:tcPr>
          <w:p w14:paraId="145094D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 Pagerinti ugdymo(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rezultatus, ieškant naujų ir efektyvių mokymo(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būdų ir formų.</w:t>
            </w:r>
          </w:p>
        </w:tc>
        <w:tc>
          <w:tcPr>
            <w:tcW w:w="2136" w:type="dxa"/>
          </w:tcPr>
          <w:p w14:paraId="726B5D69" w14:textId="3CFA1F76" w:rsidR="000156B9" w:rsidRPr="00744530" w:rsidRDefault="00C0659B" w:rsidP="00C0659B">
            <w:pPr>
              <w:pStyle w:val="Sraopastraipa"/>
              <w:spacing w:after="0" w:line="276" w:lineRule="auto"/>
              <w:ind w:left="0"/>
              <w:rPr>
                <w:rFonts w:ascii="Times New Roman" w:hAnsi="Times New Roman" w:cs="Times New Roman"/>
                <w:sz w:val="24"/>
                <w:szCs w:val="24"/>
              </w:rPr>
            </w:pPr>
            <w:r w:rsidRPr="00744530">
              <w:rPr>
                <w:rFonts w:ascii="Times New Roman" w:hAnsi="Times New Roman" w:cs="Times New Roman"/>
                <w:sz w:val="24"/>
                <w:szCs w:val="24"/>
              </w:rPr>
              <w:t>Mokymosi praradimų kompensavimas individualių  (atskirų dalykų) konsultacijų metu.</w:t>
            </w:r>
          </w:p>
        </w:tc>
        <w:tc>
          <w:tcPr>
            <w:tcW w:w="1611" w:type="dxa"/>
          </w:tcPr>
          <w:p w14:paraId="1BEB8CC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36840C5A" w14:textId="0C602435"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10-12 klasių mokinių, dalyvavusių individualiose konsultacijose, dali</w:t>
            </w:r>
            <w:r w:rsidR="00713EC8">
              <w:rPr>
                <w:rFonts w:ascii="Times New Roman" w:hAnsi="Times New Roman" w:cs="Times New Roman"/>
                <w:sz w:val="24"/>
                <w:szCs w:val="24"/>
              </w:rPr>
              <w:t>e</w:t>
            </w:r>
            <w:r w:rsidRPr="00744530">
              <w:rPr>
                <w:rFonts w:ascii="Times New Roman" w:hAnsi="Times New Roman" w:cs="Times New Roman"/>
                <w:sz w:val="24"/>
                <w:szCs w:val="24"/>
              </w:rPr>
              <w:t>s</w:t>
            </w:r>
            <w:r w:rsidR="00713EC8">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02DAA7AC" w14:textId="0B27001C" w:rsidR="00C0659B" w:rsidRPr="00744530" w:rsidRDefault="00C6330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195F3632" w14:textId="476D7A2B" w:rsidR="00C0659B" w:rsidRPr="00744530" w:rsidRDefault="00713EC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Konsultacijose dalyvavusių mokinių dalis (proc.)</w:t>
            </w:r>
          </w:p>
        </w:tc>
        <w:tc>
          <w:tcPr>
            <w:tcW w:w="1275" w:type="dxa"/>
          </w:tcPr>
          <w:p w14:paraId="74AEE54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276" w:type="dxa"/>
          </w:tcPr>
          <w:p w14:paraId="749F69E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c>
          <w:tcPr>
            <w:tcW w:w="1135" w:type="dxa"/>
          </w:tcPr>
          <w:p w14:paraId="22ADAB7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45</w:t>
            </w:r>
          </w:p>
        </w:tc>
      </w:tr>
      <w:tr w:rsidR="00C0659B" w:rsidRPr="00744530" w14:paraId="5523C12F" w14:textId="77777777" w:rsidTr="00F27FAA">
        <w:trPr>
          <w:trHeight w:val="674"/>
        </w:trPr>
        <w:tc>
          <w:tcPr>
            <w:tcW w:w="1828" w:type="dxa"/>
            <w:vMerge/>
          </w:tcPr>
          <w:p w14:paraId="2BBDD322"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vMerge w:val="restart"/>
          </w:tcPr>
          <w:p w14:paraId="2C597886" w14:textId="77777777" w:rsidR="00C0659B" w:rsidRPr="00744530" w:rsidRDefault="00C0659B" w:rsidP="00C0659B">
            <w:pPr>
              <w:pStyle w:val="Sraopastraipa"/>
              <w:spacing w:after="0" w:line="276" w:lineRule="auto"/>
              <w:ind w:left="0"/>
              <w:rPr>
                <w:rFonts w:ascii="Times New Roman" w:hAnsi="Times New Roman" w:cs="Times New Roman"/>
                <w:sz w:val="24"/>
                <w:szCs w:val="24"/>
              </w:rPr>
            </w:pPr>
            <w:r w:rsidRPr="00744530">
              <w:rPr>
                <w:rFonts w:ascii="Times New Roman" w:hAnsi="Times New Roman" w:cs="Times New Roman"/>
                <w:sz w:val="24"/>
                <w:szCs w:val="24"/>
              </w:rPr>
              <w:t xml:space="preserve">Ugdymo organizavimas taikant </w:t>
            </w:r>
            <w:proofErr w:type="spellStart"/>
            <w:r w:rsidRPr="00744530">
              <w:rPr>
                <w:rFonts w:ascii="Times New Roman" w:hAnsi="Times New Roman" w:cs="Times New Roman"/>
                <w:sz w:val="24"/>
                <w:szCs w:val="24"/>
              </w:rPr>
              <w:t>postkognityvinio</w:t>
            </w:r>
            <w:proofErr w:type="spellEnd"/>
            <w:r w:rsidRPr="00744530">
              <w:rPr>
                <w:rFonts w:ascii="Times New Roman" w:hAnsi="Times New Roman" w:cs="Times New Roman"/>
                <w:sz w:val="24"/>
                <w:szCs w:val="24"/>
              </w:rPr>
              <w:t xml:space="preserve"> mokymo metodiką.  </w:t>
            </w:r>
          </w:p>
        </w:tc>
        <w:tc>
          <w:tcPr>
            <w:tcW w:w="1611" w:type="dxa"/>
            <w:vMerge w:val="restart"/>
          </w:tcPr>
          <w:p w14:paraId="7F7176D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3EE9A905" w14:textId="62172B71" w:rsidR="00C0659B" w:rsidRPr="00744530" w:rsidRDefault="00713EC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Didėjanti į</w:t>
            </w:r>
            <w:r w:rsidR="00C0659B" w:rsidRPr="00744530">
              <w:rPr>
                <w:rFonts w:ascii="Times New Roman" w:hAnsi="Times New Roman" w:cs="Times New Roman"/>
                <w:sz w:val="24"/>
                <w:szCs w:val="24"/>
              </w:rPr>
              <w:t xml:space="preserve">gijusių pagrindinį išsilavinimą mokinių dalis nuo bendro 10-tokų skaičiaus. </w:t>
            </w:r>
          </w:p>
        </w:tc>
        <w:tc>
          <w:tcPr>
            <w:tcW w:w="1553" w:type="dxa"/>
          </w:tcPr>
          <w:p w14:paraId="2505E93A" w14:textId="6A0C17F3"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6ED129B0" w14:textId="0C016160" w:rsidR="00C0659B" w:rsidRPr="00744530" w:rsidRDefault="00713EC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Į</w:t>
            </w:r>
            <w:r w:rsidRPr="00744530">
              <w:rPr>
                <w:rFonts w:ascii="Times New Roman" w:hAnsi="Times New Roman" w:cs="Times New Roman"/>
                <w:sz w:val="24"/>
                <w:szCs w:val="24"/>
              </w:rPr>
              <w:t xml:space="preserve">gijusių pagrindinį išsilavinimą mokinių dalis </w:t>
            </w:r>
            <w:r>
              <w:rPr>
                <w:rFonts w:ascii="Times New Roman" w:hAnsi="Times New Roman" w:cs="Times New Roman"/>
                <w:sz w:val="24"/>
                <w:szCs w:val="24"/>
              </w:rPr>
              <w:t>(proc.)</w:t>
            </w:r>
            <w:r w:rsidR="00C0659B" w:rsidRPr="00744530">
              <w:rPr>
                <w:rFonts w:ascii="Times New Roman" w:hAnsi="Times New Roman" w:cs="Times New Roman"/>
                <w:sz w:val="24"/>
                <w:szCs w:val="24"/>
              </w:rPr>
              <w:t xml:space="preserve"> </w:t>
            </w:r>
          </w:p>
        </w:tc>
        <w:tc>
          <w:tcPr>
            <w:tcW w:w="1275" w:type="dxa"/>
          </w:tcPr>
          <w:p w14:paraId="69393A0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55</w:t>
            </w:r>
          </w:p>
        </w:tc>
        <w:tc>
          <w:tcPr>
            <w:tcW w:w="1276" w:type="dxa"/>
          </w:tcPr>
          <w:p w14:paraId="5374DAF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60 </w:t>
            </w:r>
          </w:p>
        </w:tc>
        <w:tc>
          <w:tcPr>
            <w:tcW w:w="1135" w:type="dxa"/>
          </w:tcPr>
          <w:p w14:paraId="4501123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65</w:t>
            </w:r>
          </w:p>
        </w:tc>
      </w:tr>
      <w:tr w:rsidR="00C0659B" w:rsidRPr="00744530" w14:paraId="2D9FA78F" w14:textId="77777777" w:rsidTr="00F27FAA">
        <w:trPr>
          <w:trHeight w:val="674"/>
        </w:trPr>
        <w:tc>
          <w:tcPr>
            <w:tcW w:w="1828" w:type="dxa"/>
            <w:vMerge/>
          </w:tcPr>
          <w:p w14:paraId="57B70AAE"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vMerge/>
          </w:tcPr>
          <w:p w14:paraId="2421908D" w14:textId="77777777" w:rsidR="00C0659B" w:rsidRPr="00744530" w:rsidRDefault="00C0659B" w:rsidP="00C0659B">
            <w:pPr>
              <w:pStyle w:val="Sraopastraipa"/>
              <w:spacing w:after="0" w:line="276" w:lineRule="auto"/>
              <w:ind w:left="0"/>
              <w:rPr>
                <w:rFonts w:ascii="Times New Roman" w:hAnsi="Times New Roman" w:cs="Times New Roman"/>
                <w:sz w:val="24"/>
                <w:szCs w:val="24"/>
              </w:rPr>
            </w:pPr>
          </w:p>
        </w:tc>
        <w:tc>
          <w:tcPr>
            <w:tcW w:w="1611" w:type="dxa"/>
            <w:vMerge/>
          </w:tcPr>
          <w:p w14:paraId="36B334CF" w14:textId="77777777" w:rsidR="00C0659B" w:rsidRPr="00744530" w:rsidRDefault="00C0659B" w:rsidP="00C0659B">
            <w:pPr>
              <w:spacing w:after="0" w:line="276" w:lineRule="auto"/>
              <w:rPr>
                <w:rFonts w:ascii="Times New Roman" w:hAnsi="Times New Roman" w:cs="Times New Roman"/>
                <w:sz w:val="24"/>
                <w:szCs w:val="24"/>
              </w:rPr>
            </w:pPr>
          </w:p>
        </w:tc>
        <w:tc>
          <w:tcPr>
            <w:tcW w:w="2358" w:type="dxa"/>
          </w:tcPr>
          <w:p w14:paraId="13FDBCE6" w14:textId="34167B2D" w:rsidR="00C0659B" w:rsidRPr="00744530"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Didėjanti į</w:t>
            </w:r>
            <w:r w:rsidR="00C0659B" w:rsidRPr="00744530">
              <w:rPr>
                <w:rFonts w:ascii="Times New Roman" w:hAnsi="Times New Roman" w:cs="Times New Roman"/>
                <w:sz w:val="24"/>
                <w:szCs w:val="24"/>
              </w:rPr>
              <w:t xml:space="preserve">gijusių vidurinį išsilavinimą mokinių dalis nuo bendro abiturientų skaičiaus. </w:t>
            </w:r>
          </w:p>
        </w:tc>
        <w:tc>
          <w:tcPr>
            <w:tcW w:w="1553" w:type="dxa"/>
          </w:tcPr>
          <w:p w14:paraId="084472EA" w14:textId="6F1B3B09"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44F926B1" w14:textId="792454E8" w:rsidR="00C0659B" w:rsidRPr="00744530"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Į</w:t>
            </w:r>
            <w:r w:rsidRPr="00744530">
              <w:rPr>
                <w:rFonts w:ascii="Times New Roman" w:hAnsi="Times New Roman" w:cs="Times New Roman"/>
                <w:sz w:val="24"/>
                <w:szCs w:val="24"/>
              </w:rPr>
              <w:t xml:space="preserve">gijusių vidurinį išsilavinimą mokinių dalis </w:t>
            </w:r>
            <w:r>
              <w:rPr>
                <w:rFonts w:ascii="Times New Roman" w:hAnsi="Times New Roman" w:cs="Times New Roman"/>
                <w:sz w:val="24"/>
                <w:szCs w:val="24"/>
              </w:rPr>
              <w:t>(proc.)</w:t>
            </w:r>
            <w:r w:rsidR="00C0659B" w:rsidRPr="00744530">
              <w:rPr>
                <w:rFonts w:ascii="Times New Roman" w:hAnsi="Times New Roman" w:cs="Times New Roman"/>
                <w:sz w:val="24"/>
                <w:szCs w:val="24"/>
              </w:rPr>
              <w:t xml:space="preserve"> </w:t>
            </w:r>
          </w:p>
        </w:tc>
        <w:tc>
          <w:tcPr>
            <w:tcW w:w="1275" w:type="dxa"/>
          </w:tcPr>
          <w:p w14:paraId="254E2A2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65</w:t>
            </w:r>
          </w:p>
        </w:tc>
        <w:tc>
          <w:tcPr>
            <w:tcW w:w="1276" w:type="dxa"/>
          </w:tcPr>
          <w:p w14:paraId="42B4939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70</w:t>
            </w:r>
          </w:p>
        </w:tc>
        <w:tc>
          <w:tcPr>
            <w:tcW w:w="1135" w:type="dxa"/>
          </w:tcPr>
          <w:p w14:paraId="248F6EF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75</w:t>
            </w:r>
          </w:p>
        </w:tc>
      </w:tr>
      <w:tr w:rsidR="00C0659B" w:rsidRPr="00744530" w14:paraId="1A018B22" w14:textId="77777777" w:rsidTr="00F27FAA">
        <w:trPr>
          <w:trHeight w:val="800"/>
        </w:trPr>
        <w:tc>
          <w:tcPr>
            <w:tcW w:w="1828" w:type="dxa"/>
            <w:vMerge/>
          </w:tcPr>
          <w:p w14:paraId="60EBDF88"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53EB424A" w14:textId="31B2DAA7" w:rsidR="000156B9" w:rsidRPr="00744530" w:rsidRDefault="00C0659B" w:rsidP="00C0659B">
            <w:pPr>
              <w:spacing w:after="0" w:line="276" w:lineRule="auto"/>
              <w:rPr>
                <w:rFonts w:ascii="Times New Roman" w:hAnsi="Times New Roman" w:cs="Times New Roman"/>
                <w:sz w:val="24"/>
                <w:szCs w:val="24"/>
              </w:rPr>
            </w:pPr>
            <w:proofErr w:type="spellStart"/>
            <w:r w:rsidRPr="00744530">
              <w:rPr>
                <w:rFonts w:ascii="Times New Roman" w:hAnsi="Times New Roman" w:cs="Times New Roman"/>
                <w:sz w:val="24"/>
                <w:szCs w:val="24"/>
              </w:rPr>
              <w:t>Metaedukologinio</w:t>
            </w:r>
            <w:proofErr w:type="spellEnd"/>
            <w:r w:rsidRPr="00744530">
              <w:rPr>
                <w:rFonts w:ascii="Times New Roman" w:hAnsi="Times New Roman" w:cs="Times New Roman"/>
                <w:sz w:val="24"/>
                <w:szCs w:val="24"/>
              </w:rPr>
              <w:t xml:space="preserve"> mokymo(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metodikos diegimas.</w:t>
            </w:r>
          </w:p>
        </w:tc>
        <w:tc>
          <w:tcPr>
            <w:tcW w:w="1611" w:type="dxa"/>
          </w:tcPr>
          <w:p w14:paraId="035B019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5558456F" w14:textId="0AE6A539" w:rsidR="00C0659B" w:rsidRPr="00744530"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Pažangumo didėjimas</w:t>
            </w:r>
            <w:r w:rsidR="00C0659B" w:rsidRPr="00744530">
              <w:rPr>
                <w:rFonts w:ascii="Times New Roman" w:hAnsi="Times New Roman" w:cs="Times New Roman"/>
                <w:sz w:val="24"/>
                <w:szCs w:val="24"/>
              </w:rPr>
              <w:t>.</w:t>
            </w:r>
          </w:p>
        </w:tc>
        <w:tc>
          <w:tcPr>
            <w:tcW w:w="1553" w:type="dxa"/>
          </w:tcPr>
          <w:p w14:paraId="366C95C8" w14:textId="22BDD958"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7EBAE70E" w14:textId="6DDAB62A" w:rsidR="00C0659B" w:rsidRPr="00744530" w:rsidRDefault="00D849D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Pažangumo pokytis </w:t>
            </w:r>
            <w:r>
              <w:rPr>
                <w:rFonts w:ascii="Times New Roman" w:hAnsi="Times New Roman" w:cs="Times New Roman"/>
                <w:sz w:val="24"/>
                <w:szCs w:val="24"/>
              </w:rPr>
              <w:t>(proc.)</w:t>
            </w:r>
          </w:p>
        </w:tc>
        <w:tc>
          <w:tcPr>
            <w:tcW w:w="1275" w:type="dxa"/>
          </w:tcPr>
          <w:p w14:paraId="633EF64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276" w:type="dxa"/>
          </w:tcPr>
          <w:p w14:paraId="017AD4B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w:t>
            </w:r>
          </w:p>
        </w:tc>
        <w:tc>
          <w:tcPr>
            <w:tcW w:w="1135" w:type="dxa"/>
          </w:tcPr>
          <w:p w14:paraId="6040336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7 </w:t>
            </w:r>
          </w:p>
        </w:tc>
      </w:tr>
      <w:tr w:rsidR="00C0659B" w:rsidRPr="00744530" w14:paraId="79E42641" w14:textId="77777777" w:rsidTr="00F27FAA">
        <w:trPr>
          <w:trHeight w:val="800"/>
        </w:trPr>
        <w:tc>
          <w:tcPr>
            <w:tcW w:w="1828" w:type="dxa"/>
            <w:vMerge/>
          </w:tcPr>
          <w:p w14:paraId="48434E93"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vMerge w:val="restart"/>
          </w:tcPr>
          <w:p w14:paraId="592A323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Bandomųjų NMPP, PUPP ir BE rašymas.</w:t>
            </w:r>
          </w:p>
        </w:tc>
        <w:tc>
          <w:tcPr>
            <w:tcW w:w="1611" w:type="dxa"/>
            <w:vMerge w:val="restart"/>
          </w:tcPr>
          <w:p w14:paraId="42D57FD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 dirbantys su 6, 8, 10 ir 12 klasių mokiniais.</w:t>
            </w:r>
          </w:p>
        </w:tc>
        <w:tc>
          <w:tcPr>
            <w:tcW w:w="2358" w:type="dxa"/>
          </w:tcPr>
          <w:p w14:paraId="1396FBE2" w14:textId="30D2D10A"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Išlaikiusiųjų matematikos PUPP 7-10 balais mokinių dali</w:t>
            </w:r>
            <w:r w:rsidR="00D849D7">
              <w:rPr>
                <w:rFonts w:ascii="Times New Roman" w:hAnsi="Times New Roman" w:cs="Times New Roman"/>
                <w:sz w:val="24"/>
                <w:szCs w:val="24"/>
              </w:rPr>
              <w:t>e</w:t>
            </w:r>
            <w:r w:rsidRPr="00744530">
              <w:rPr>
                <w:rFonts w:ascii="Times New Roman" w:hAnsi="Times New Roman" w:cs="Times New Roman"/>
                <w:sz w:val="24"/>
                <w:szCs w:val="24"/>
              </w:rPr>
              <w:t>s</w:t>
            </w:r>
            <w:r w:rsidR="00D849D7">
              <w:rPr>
                <w:rFonts w:ascii="Times New Roman" w:hAnsi="Times New Roman" w:cs="Times New Roman"/>
                <w:sz w:val="24"/>
                <w:szCs w:val="24"/>
              </w:rPr>
              <w:t xml:space="preserve"> didėjimas</w:t>
            </w:r>
            <w:r w:rsidRPr="00744530">
              <w:rPr>
                <w:rFonts w:ascii="Times New Roman" w:hAnsi="Times New Roman" w:cs="Times New Roman"/>
                <w:sz w:val="24"/>
                <w:szCs w:val="24"/>
              </w:rPr>
              <w:t xml:space="preserve"> nuo bendro dalyvavusiųjų skaičiaus.</w:t>
            </w:r>
          </w:p>
        </w:tc>
        <w:tc>
          <w:tcPr>
            <w:tcW w:w="1553" w:type="dxa"/>
          </w:tcPr>
          <w:p w14:paraId="2249C23A" w14:textId="1237B37B"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02ACFC99" w14:textId="6EB998A0" w:rsidR="00C0659B" w:rsidRPr="00744530" w:rsidRDefault="00D849D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Išlaikiusiųjų matematikos PUPP 7-10 balais mokinių dalis</w:t>
            </w:r>
            <w:r>
              <w:rPr>
                <w:rFonts w:ascii="Times New Roman" w:hAnsi="Times New Roman" w:cs="Times New Roman"/>
                <w:sz w:val="24"/>
                <w:szCs w:val="24"/>
              </w:rPr>
              <w:t xml:space="preserve"> (proc.)</w:t>
            </w:r>
          </w:p>
        </w:tc>
        <w:tc>
          <w:tcPr>
            <w:tcW w:w="1275" w:type="dxa"/>
          </w:tcPr>
          <w:p w14:paraId="41631EA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276" w:type="dxa"/>
          </w:tcPr>
          <w:p w14:paraId="129C82F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7 </w:t>
            </w:r>
          </w:p>
        </w:tc>
        <w:tc>
          <w:tcPr>
            <w:tcW w:w="1135" w:type="dxa"/>
          </w:tcPr>
          <w:p w14:paraId="1958ACA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w:t>
            </w:r>
          </w:p>
        </w:tc>
      </w:tr>
      <w:tr w:rsidR="00C0659B" w:rsidRPr="00744530" w14:paraId="4DCEB54E" w14:textId="77777777" w:rsidTr="00F27FAA">
        <w:trPr>
          <w:trHeight w:val="800"/>
        </w:trPr>
        <w:tc>
          <w:tcPr>
            <w:tcW w:w="1828" w:type="dxa"/>
            <w:vMerge/>
          </w:tcPr>
          <w:p w14:paraId="409C9688"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vMerge/>
          </w:tcPr>
          <w:p w14:paraId="5247B041" w14:textId="77777777" w:rsidR="00C0659B" w:rsidRPr="00744530" w:rsidRDefault="00C0659B" w:rsidP="00C0659B">
            <w:pPr>
              <w:spacing w:after="0" w:line="276" w:lineRule="auto"/>
              <w:rPr>
                <w:rFonts w:ascii="Times New Roman" w:hAnsi="Times New Roman" w:cs="Times New Roman"/>
                <w:sz w:val="24"/>
                <w:szCs w:val="24"/>
              </w:rPr>
            </w:pPr>
          </w:p>
        </w:tc>
        <w:tc>
          <w:tcPr>
            <w:tcW w:w="1611" w:type="dxa"/>
            <w:vMerge/>
          </w:tcPr>
          <w:p w14:paraId="23418714" w14:textId="77777777" w:rsidR="00C0659B" w:rsidRPr="00744530" w:rsidRDefault="00C0659B" w:rsidP="00C0659B">
            <w:pPr>
              <w:spacing w:after="0" w:line="276" w:lineRule="auto"/>
              <w:rPr>
                <w:rFonts w:ascii="Times New Roman" w:hAnsi="Times New Roman" w:cs="Times New Roman"/>
                <w:sz w:val="24"/>
                <w:szCs w:val="24"/>
              </w:rPr>
            </w:pPr>
          </w:p>
        </w:tc>
        <w:tc>
          <w:tcPr>
            <w:tcW w:w="2358" w:type="dxa"/>
          </w:tcPr>
          <w:p w14:paraId="23E7DF76" w14:textId="367175DE"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Abiturientų, išlaikiusių lietuvių kalbos ir li</w:t>
            </w:r>
            <w:r w:rsidR="00F27FAA" w:rsidRPr="00744530">
              <w:rPr>
                <w:rFonts w:ascii="Times New Roman" w:hAnsi="Times New Roman" w:cs="Times New Roman"/>
                <w:sz w:val="24"/>
                <w:szCs w:val="24"/>
              </w:rPr>
              <w:t>t</w:t>
            </w:r>
            <w:r w:rsidRPr="00744530">
              <w:rPr>
                <w:rFonts w:ascii="Times New Roman" w:hAnsi="Times New Roman" w:cs="Times New Roman"/>
                <w:sz w:val="24"/>
                <w:szCs w:val="24"/>
              </w:rPr>
              <w:t>eratūros VBE nuo 36 iki 100 balų, dali</w:t>
            </w:r>
            <w:r w:rsidR="00D849D7">
              <w:rPr>
                <w:rFonts w:ascii="Times New Roman" w:hAnsi="Times New Roman" w:cs="Times New Roman"/>
                <w:sz w:val="24"/>
                <w:szCs w:val="24"/>
              </w:rPr>
              <w:t>e</w:t>
            </w:r>
            <w:r w:rsidRPr="00744530">
              <w:rPr>
                <w:rFonts w:ascii="Times New Roman" w:hAnsi="Times New Roman" w:cs="Times New Roman"/>
                <w:sz w:val="24"/>
                <w:szCs w:val="24"/>
              </w:rPr>
              <w:t xml:space="preserve">s </w:t>
            </w:r>
            <w:r w:rsidR="00D849D7">
              <w:rPr>
                <w:rFonts w:ascii="Times New Roman" w:hAnsi="Times New Roman" w:cs="Times New Roman"/>
                <w:sz w:val="24"/>
                <w:szCs w:val="24"/>
              </w:rPr>
              <w:t xml:space="preserve">didėjimas </w:t>
            </w:r>
            <w:r w:rsidRPr="00744530">
              <w:rPr>
                <w:rFonts w:ascii="Times New Roman" w:hAnsi="Times New Roman" w:cs="Times New Roman"/>
                <w:sz w:val="24"/>
                <w:szCs w:val="24"/>
              </w:rPr>
              <w:t xml:space="preserve">nuo bendro pasirinkusiųjų skaičiaus. </w:t>
            </w:r>
          </w:p>
        </w:tc>
        <w:tc>
          <w:tcPr>
            <w:tcW w:w="1553" w:type="dxa"/>
          </w:tcPr>
          <w:p w14:paraId="11747980" w14:textId="3DE1C203"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5F36AB81" w14:textId="77777777" w:rsidR="00D849D7"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I</w:t>
            </w:r>
            <w:r w:rsidRPr="00744530">
              <w:rPr>
                <w:rFonts w:ascii="Times New Roman" w:hAnsi="Times New Roman" w:cs="Times New Roman"/>
                <w:sz w:val="24"/>
                <w:szCs w:val="24"/>
              </w:rPr>
              <w:t>šlaikiusių lietuvių kalbos ir lite</w:t>
            </w:r>
            <w:r>
              <w:rPr>
                <w:rFonts w:ascii="Times New Roman" w:hAnsi="Times New Roman" w:cs="Times New Roman"/>
                <w:sz w:val="24"/>
                <w:szCs w:val="24"/>
              </w:rPr>
              <w:t>ratūros VBE nuo 36 iki 100 balų mokinių</w:t>
            </w:r>
            <w:r w:rsidRPr="00744530">
              <w:rPr>
                <w:rFonts w:ascii="Times New Roman" w:hAnsi="Times New Roman" w:cs="Times New Roman"/>
                <w:sz w:val="24"/>
                <w:szCs w:val="24"/>
              </w:rPr>
              <w:t xml:space="preserve"> dalis </w:t>
            </w:r>
          </w:p>
          <w:p w14:paraId="3C65EFDA" w14:textId="3407E034" w:rsidR="00C0659B" w:rsidRPr="00744530"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(proc.)</w:t>
            </w:r>
          </w:p>
        </w:tc>
        <w:tc>
          <w:tcPr>
            <w:tcW w:w="1275" w:type="dxa"/>
          </w:tcPr>
          <w:p w14:paraId="2DAF5B8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c>
          <w:tcPr>
            <w:tcW w:w="1276" w:type="dxa"/>
          </w:tcPr>
          <w:p w14:paraId="3B583CD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22</w:t>
            </w:r>
          </w:p>
        </w:tc>
        <w:tc>
          <w:tcPr>
            <w:tcW w:w="1135" w:type="dxa"/>
          </w:tcPr>
          <w:p w14:paraId="4323C1C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25</w:t>
            </w:r>
          </w:p>
        </w:tc>
      </w:tr>
      <w:tr w:rsidR="00C0659B" w:rsidRPr="00744530" w14:paraId="682F5587" w14:textId="77777777" w:rsidTr="00F27FAA">
        <w:trPr>
          <w:trHeight w:val="800"/>
        </w:trPr>
        <w:tc>
          <w:tcPr>
            <w:tcW w:w="1828" w:type="dxa"/>
            <w:vMerge/>
          </w:tcPr>
          <w:p w14:paraId="0E0E5764"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vMerge/>
          </w:tcPr>
          <w:p w14:paraId="573B59F0" w14:textId="77777777" w:rsidR="00C0659B" w:rsidRPr="00744530" w:rsidRDefault="00C0659B" w:rsidP="00C0659B">
            <w:pPr>
              <w:spacing w:after="0" w:line="276" w:lineRule="auto"/>
              <w:rPr>
                <w:rFonts w:ascii="Times New Roman" w:hAnsi="Times New Roman" w:cs="Times New Roman"/>
                <w:sz w:val="24"/>
                <w:szCs w:val="24"/>
              </w:rPr>
            </w:pPr>
          </w:p>
        </w:tc>
        <w:tc>
          <w:tcPr>
            <w:tcW w:w="1611" w:type="dxa"/>
            <w:vMerge/>
          </w:tcPr>
          <w:p w14:paraId="1AF63863" w14:textId="77777777" w:rsidR="00C0659B" w:rsidRPr="00744530" w:rsidRDefault="00C0659B" w:rsidP="00C0659B">
            <w:pPr>
              <w:spacing w:after="0" w:line="276" w:lineRule="auto"/>
              <w:rPr>
                <w:rFonts w:ascii="Times New Roman" w:hAnsi="Times New Roman" w:cs="Times New Roman"/>
                <w:sz w:val="24"/>
                <w:szCs w:val="24"/>
              </w:rPr>
            </w:pPr>
          </w:p>
        </w:tc>
        <w:tc>
          <w:tcPr>
            <w:tcW w:w="2358" w:type="dxa"/>
          </w:tcPr>
          <w:p w14:paraId="72DDEC87" w14:textId="6809424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5-8 klasių mokinių, pasiekusių matematikos, skaitymo, rašymo, gamtos mokslų pagrindinį ir aukštesnįjį lygius, dali</w:t>
            </w:r>
            <w:r w:rsidR="00D849D7">
              <w:rPr>
                <w:rFonts w:ascii="Times New Roman" w:hAnsi="Times New Roman" w:cs="Times New Roman"/>
                <w:sz w:val="24"/>
                <w:szCs w:val="24"/>
              </w:rPr>
              <w:t>e</w:t>
            </w:r>
            <w:r w:rsidRPr="00744530">
              <w:rPr>
                <w:rFonts w:ascii="Times New Roman" w:hAnsi="Times New Roman" w:cs="Times New Roman"/>
                <w:sz w:val="24"/>
                <w:szCs w:val="24"/>
              </w:rPr>
              <w:t>s</w:t>
            </w:r>
            <w:r w:rsidR="00D849D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46C7EA95" w14:textId="05F5922E"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3687A874" w14:textId="77777777" w:rsidR="00D849D7"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Pasiekusių </w:t>
            </w:r>
            <w:r w:rsidRPr="00744530">
              <w:rPr>
                <w:rFonts w:ascii="Times New Roman" w:hAnsi="Times New Roman" w:cs="Times New Roman"/>
                <w:sz w:val="24"/>
                <w:szCs w:val="24"/>
              </w:rPr>
              <w:t>p</w:t>
            </w:r>
            <w:r>
              <w:rPr>
                <w:rFonts w:ascii="Times New Roman" w:hAnsi="Times New Roman" w:cs="Times New Roman"/>
                <w:sz w:val="24"/>
                <w:szCs w:val="24"/>
              </w:rPr>
              <w:t>agrindinį ir aukštesnįjį lygius mokinių dalis</w:t>
            </w:r>
          </w:p>
          <w:p w14:paraId="7E7F3390" w14:textId="444B87CB" w:rsidR="00C0659B" w:rsidRPr="00744530" w:rsidRDefault="00D849D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(proc.)</w:t>
            </w:r>
          </w:p>
        </w:tc>
        <w:tc>
          <w:tcPr>
            <w:tcW w:w="1275" w:type="dxa"/>
          </w:tcPr>
          <w:p w14:paraId="70EA088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c>
          <w:tcPr>
            <w:tcW w:w="1276" w:type="dxa"/>
          </w:tcPr>
          <w:p w14:paraId="5D57297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16</w:t>
            </w:r>
          </w:p>
        </w:tc>
        <w:tc>
          <w:tcPr>
            <w:tcW w:w="1135" w:type="dxa"/>
          </w:tcPr>
          <w:p w14:paraId="73DFB4F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17</w:t>
            </w:r>
          </w:p>
        </w:tc>
      </w:tr>
      <w:tr w:rsidR="00C0659B" w:rsidRPr="00744530" w14:paraId="221A3A23" w14:textId="77777777" w:rsidTr="00F27FAA">
        <w:trPr>
          <w:trHeight w:val="800"/>
        </w:trPr>
        <w:tc>
          <w:tcPr>
            <w:tcW w:w="1828" w:type="dxa"/>
            <w:vMerge/>
          </w:tcPr>
          <w:p w14:paraId="7AF1138D"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0D87FD9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„Individualios pažangos“ klasė</w:t>
            </w:r>
          </w:p>
        </w:tc>
        <w:tc>
          <w:tcPr>
            <w:tcW w:w="1611" w:type="dxa"/>
          </w:tcPr>
          <w:p w14:paraId="3517422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5852690D" w14:textId="6691ACC0"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„Individualios pažangos“ klasėje besimokančių mokinių asmeninė pažanga.</w:t>
            </w:r>
          </w:p>
        </w:tc>
        <w:tc>
          <w:tcPr>
            <w:tcW w:w="1553" w:type="dxa"/>
          </w:tcPr>
          <w:p w14:paraId="6C94F41B" w14:textId="76803952"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6851A01D" w14:textId="77777777" w:rsidR="00EC44E2" w:rsidRDefault="00EC44E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Mokinių asmeninė pažanga</w:t>
            </w:r>
          </w:p>
          <w:p w14:paraId="2965AE97" w14:textId="0EEF2C96" w:rsidR="00C0659B" w:rsidRPr="00744530" w:rsidRDefault="00EC44E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(proc.)</w:t>
            </w:r>
          </w:p>
        </w:tc>
        <w:tc>
          <w:tcPr>
            <w:tcW w:w="1275" w:type="dxa"/>
          </w:tcPr>
          <w:p w14:paraId="3CE7973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0.5</w:t>
            </w:r>
          </w:p>
        </w:tc>
        <w:tc>
          <w:tcPr>
            <w:tcW w:w="1276" w:type="dxa"/>
          </w:tcPr>
          <w:p w14:paraId="1BA11A4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w:t>
            </w:r>
          </w:p>
        </w:tc>
        <w:tc>
          <w:tcPr>
            <w:tcW w:w="1135" w:type="dxa"/>
          </w:tcPr>
          <w:p w14:paraId="0E7B0FC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r>
      <w:tr w:rsidR="00C0659B" w:rsidRPr="00744530" w14:paraId="4CC6B461" w14:textId="77777777" w:rsidTr="00F27FAA">
        <w:trPr>
          <w:trHeight w:val="1115"/>
        </w:trPr>
        <w:tc>
          <w:tcPr>
            <w:tcW w:w="1828" w:type="dxa"/>
            <w:vMerge/>
          </w:tcPr>
          <w:p w14:paraId="6335248F"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247553C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„Akademijų“ veiklų, skirtų pasiruošti egzaminams, vykdymas.</w:t>
            </w:r>
          </w:p>
          <w:p w14:paraId="08C8659C" w14:textId="46ED9B8D" w:rsidR="000156B9" w:rsidRPr="00744530" w:rsidRDefault="000156B9" w:rsidP="00C0659B">
            <w:pPr>
              <w:spacing w:after="0" w:line="276" w:lineRule="auto"/>
              <w:rPr>
                <w:rFonts w:ascii="Times New Roman" w:hAnsi="Times New Roman" w:cs="Times New Roman"/>
                <w:sz w:val="24"/>
                <w:szCs w:val="24"/>
              </w:rPr>
            </w:pPr>
          </w:p>
        </w:tc>
        <w:tc>
          <w:tcPr>
            <w:tcW w:w="1611" w:type="dxa"/>
          </w:tcPr>
          <w:p w14:paraId="0AEEB51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02A6F028" w14:textId="7E89B91C"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Dalyvių skaiči</w:t>
            </w:r>
            <w:r w:rsidR="00391942">
              <w:rPr>
                <w:rFonts w:ascii="Times New Roman" w:hAnsi="Times New Roman" w:cs="Times New Roman"/>
                <w:sz w:val="24"/>
                <w:szCs w:val="24"/>
              </w:rPr>
              <w:t>a</w:t>
            </w:r>
            <w:r w:rsidRPr="00744530">
              <w:rPr>
                <w:rFonts w:ascii="Times New Roman" w:hAnsi="Times New Roman" w:cs="Times New Roman"/>
                <w:sz w:val="24"/>
                <w:szCs w:val="24"/>
              </w:rPr>
              <w:t>us „Akademijų“ veiklose, skirtose pasiruošti egzaminams</w:t>
            </w:r>
            <w:r w:rsidR="00391942">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5957E11B" w14:textId="06504905"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1B63B9F5" w14:textId="0C15B3DB" w:rsidR="00C0659B" w:rsidRPr="00744530"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Dalyvių skaičius (</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275" w:type="dxa"/>
          </w:tcPr>
          <w:p w14:paraId="5BE19AC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276" w:type="dxa"/>
          </w:tcPr>
          <w:p w14:paraId="78FAEB8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c>
          <w:tcPr>
            <w:tcW w:w="1135" w:type="dxa"/>
          </w:tcPr>
          <w:p w14:paraId="4D29845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45</w:t>
            </w:r>
          </w:p>
        </w:tc>
      </w:tr>
      <w:tr w:rsidR="00C0659B" w:rsidRPr="00744530" w14:paraId="2D9EED59" w14:textId="77777777" w:rsidTr="00F27FAA">
        <w:trPr>
          <w:trHeight w:val="1115"/>
        </w:trPr>
        <w:tc>
          <w:tcPr>
            <w:tcW w:w="1828" w:type="dxa"/>
            <w:vMerge/>
          </w:tcPr>
          <w:p w14:paraId="7E02BE9B"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4A574A8D" w14:textId="19B501FD"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Dalyvavimas miesto, respublikiniuose ir tarptautiniuose renginiuose, konkursuose, olimpiadose.</w:t>
            </w:r>
          </w:p>
        </w:tc>
        <w:tc>
          <w:tcPr>
            <w:tcW w:w="1611" w:type="dxa"/>
          </w:tcPr>
          <w:p w14:paraId="11D3E20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358" w:type="dxa"/>
          </w:tcPr>
          <w:p w14:paraId="089237F4" w14:textId="7A71579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Dalyvių miesto, respublikiniuose ir tarptautiniuose renginiuose, konkursuose, olimpiadose skaiči</w:t>
            </w:r>
            <w:r w:rsidR="00391942">
              <w:rPr>
                <w:rFonts w:ascii="Times New Roman" w:hAnsi="Times New Roman" w:cs="Times New Roman"/>
                <w:sz w:val="24"/>
                <w:szCs w:val="24"/>
              </w:rPr>
              <w:t>a</w:t>
            </w:r>
            <w:r w:rsidRPr="00744530">
              <w:rPr>
                <w:rFonts w:ascii="Times New Roman" w:hAnsi="Times New Roman" w:cs="Times New Roman"/>
                <w:sz w:val="24"/>
                <w:szCs w:val="24"/>
              </w:rPr>
              <w:t>us</w:t>
            </w:r>
            <w:r w:rsidR="00391942">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6C793B38" w14:textId="253C2162"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Rėmėjų lėšos</w:t>
            </w:r>
          </w:p>
        </w:tc>
        <w:tc>
          <w:tcPr>
            <w:tcW w:w="1991" w:type="dxa"/>
          </w:tcPr>
          <w:p w14:paraId="567830BE" w14:textId="77777777" w:rsidR="00391942"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Dalyvių skaičius</w:t>
            </w:r>
          </w:p>
          <w:p w14:paraId="01E1BA4D" w14:textId="28853B00" w:rsidR="00C0659B" w:rsidRPr="00744530"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275" w:type="dxa"/>
          </w:tcPr>
          <w:p w14:paraId="4BB4BF4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c>
          <w:tcPr>
            <w:tcW w:w="1276" w:type="dxa"/>
          </w:tcPr>
          <w:p w14:paraId="701A5C6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c>
          <w:tcPr>
            <w:tcW w:w="1135" w:type="dxa"/>
          </w:tcPr>
          <w:p w14:paraId="3E5713C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25</w:t>
            </w:r>
          </w:p>
        </w:tc>
      </w:tr>
      <w:tr w:rsidR="00C0659B" w:rsidRPr="00744530" w14:paraId="6F0F7F52" w14:textId="77777777" w:rsidTr="00F27FAA">
        <w:trPr>
          <w:trHeight w:val="1115"/>
        </w:trPr>
        <w:tc>
          <w:tcPr>
            <w:tcW w:w="1828" w:type="dxa"/>
            <w:vMerge/>
          </w:tcPr>
          <w:p w14:paraId="45043551"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4D7E30ED" w14:textId="251C64E7"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Psichologinės pagalbos, ruošiantis egzaminams ir patikroms, užtikrinimas.</w:t>
            </w:r>
          </w:p>
        </w:tc>
        <w:tc>
          <w:tcPr>
            <w:tcW w:w="1611" w:type="dxa"/>
          </w:tcPr>
          <w:p w14:paraId="7D27DF6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psichologas</w:t>
            </w:r>
          </w:p>
        </w:tc>
        <w:tc>
          <w:tcPr>
            <w:tcW w:w="2358" w:type="dxa"/>
          </w:tcPr>
          <w:p w14:paraId="7DB203B9" w14:textId="69AFE34C"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Dalyvių grupinėse veiklose apie streso valdymą prieš egzaminus skaiči</w:t>
            </w:r>
            <w:r w:rsidR="00391942">
              <w:rPr>
                <w:rFonts w:ascii="Times New Roman" w:hAnsi="Times New Roman" w:cs="Times New Roman"/>
                <w:sz w:val="24"/>
                <w:szCs w:val="24"/>
              </w:rPr>
              <w:t>a</w:t>
            </w:r>
            <w:r w:rsidRPr="00744530">
              <w:rPr>
                <w:rFonts w:ascii="Times New Roman" w:hAnsi="Times New Roman" w:cs="Times New Roman"/>
                <w:sz w:val="24"/>
                <w:szCs w:val="24"/>
              </w:rPr>
              <w:t>us</w:t>
            </w:r>
            <w:r w:rsidR="00391942">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3145CEE9" w14:textId="362DC7E2"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4433B479" w14:textId="77777777" w:rsidR="00391942"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Veiklų dalyvių skaičius </w:t>
            </w:r>
          </w:p>
          <w:p w14:paraId="5E1FA07A" w14:textId="2294BC25" w:rsidR="00C0659B" w:rsidRPr="00744530"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žm</w:t>
            </w:r>
            <w:proofErr w:type="spellEnd"/>
            <w:r>
              <w:rPr>
                <w:rFonts w:ascii="Times New Roman" w:hAnsi="Times New Roman" w:cs="Times New Roman"/>
                <w:sz w:val="24"/>
                <w:szCs w:val="24"/>
              </w:rPr>
              <w:t>. skaičius)</w:t>
            </w:r>
          </w:p>
        </w:tc>
        <w:tc>
          <w:tcPr>
            <w:tcW w:w="1275" w:type="dxa"/>
          </w:tcPr>
          <w:p w14:paraId="7E5C4E5F" w14:textId="77777777" w:rsidR="00C0659B" w:rsidRPr="00744530" w:rsidRDefault="00C0659B" w:rsidP="00C0659B">
            <w:pPr>
              <w:spacing w:after="0" w:line="276" w:lineRule="auto"/>
              <w:rPr>
                <w:rFonts w:ascii="Times New Roman" w:hAnsi="Times New Roman" w:cs="Times New Roman"/>
                <w:sz w:val="24"/>
                <w:szCs w:val="24"/>
              </w:rPr>
            </w:pPr>
          </w:p>
        </w:tc>
        <w:tc>
          <w:tcPr>
            <w:tcW w:w="1276" w:type="dxa"/>
          </w:tcPr>
          <w:p w14:paraId="36377B7D" w14:textId="77777777" w:rsidR="00C0659B" w:rsidRPr="00744530" w:rsidRDefault="00C0659B" w:rsidP="00C0659B">
            <w:pPr>
              <w:spacing w:after="0" w:line="276" w:lineRule="auto"/>
              <w:rPr>
                <w:rFonts w:ascii="Times New Roman" w:hAnsi="Times New Roman" w:cs="Times New Roman"/>
                <w:sz w:val="24"/>
                <w:szCs w:val="24"/>
              </w:rPr>
            </w:pPr>
          </w:p>
        </w:tc>
        <w:tc>
          <w:tcPr>
            <w:tcW w:w="1135" w:type="dxa"/>
          </w:tcPr>
          <w:p w14:paraId="09893052" w14:textId="77777777" w:rsidR="00C0659B" w:rsidRPr="00744530" w:rsidRDefault="00C0659B" w:rsidP="00C0659B">
            <w:pPr>
              <w:spacing w:after="0" w:line="276" w:lineRule="auto"/>
              <w:rPr>
                <w:rFonts w:ascii="Times New Roman" w:hAnsi="Times New Roman" w:cs="Times New Roman"/>
                <w:sz w:val="24"/>
                <w:szCs w:val="24"/>
              </w:rPr>
            </w:pPr>
          </w:p>
        </w:tc>
      </w:tr>
      <w:tr w:rsidR="00C0659B" w:rsidRPr="00744530" w14:paraId="0AC25802" w14:textId="77777777" w:rsidTr="000156B9">
        <w:trPr>
          <w:trHeight w:val="699"/>
        </w:trPr>
        <w:tc>
          <w:tcPr>
            <w:tcW w:w="1828" w:type="dxa"/>
            <w:vMerge/>
          </w:tcPr>
          <w:p w14:paraId="40945C35"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16A23AFE" w14:textId="302F6906"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Motyvaciją skatinančios sistemos įgyvendinimas pertrauką moksluose padariusiems mokiniams.</w:t>
            </w:r>
          </w:p>
        </w:tc>
        <w:tc>
          <w:tcPr>
            <w:tcW w:w="1611" w:type="dxa"/>
          </w:tcPr>
          <w:p w14:paraId="68BDDEA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w:t>
            </w:r>
          </w:p>
        </w:tc>
        <w:tc>
          <w:tcPr>
            <w:tcW w:w="2358" w:type="dxa"/>
          </w:tcPr>
          <w:p w14:paraId="57140908" w14:textId="115E9EEA" w:rsidR="00C0659B" w:rsidRPr="00744530"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Didesnė s</w:t>
            </w:r>
            <w:r w:rsidR="00C0659B" w:rsidRPr="00744530">
              <w:rPr>
                <w:rFonts w:ascii="Times New Roman" w:hAnsi="Times New Roman" w:cs="Times New Roman"/>
                <w:sz w:val="24"/>
                <w:szCs w:val="24"/>
              </w:rPr>
              <w:t>ėkmingai baigusių  mokslo metus ir perkeltų į aukštesnę klasę mokinių dalis nuo viso padariusiųjų pertrauką moksluose mokinių skaičiaus.</w:t>
            </w:r>
          </w:p>
        </w:tc>
        <w:tc>
          <w:tcPr>
            <w:tcW w:w="1553" w:type="dxa"/>
          </w:tcPr>
          <w:p w14:paraId="36AB599D" w14:textId="5A11ACC3"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6699B07A" w14:textId="2CB27F43" w:rsidR="00C0659B" w:rsidRPr="00744530" w:rsidRDefault="0039194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Sėkmingai baigusių</w:t>
            </w:r>
            <w:r w:rsidRPr="00744530">
              <w:rPr>
                <w:rFonts w:ascii="Times New Roman" w:hAnsi="Times New Roman" w:cs="Times New Roman"/>
                <w:sz w:val="24"/>
                <w:szCs w:val="24"/>
              </w:rPr>
              <w:t xml:space="preserve"> mokslo metus ir perkeltų į aukštesnę klasę mokinių dalis </w:t>
            </w:r>
            <w:r>
              <w:rPr>
                <w:rFonts w:ascii="Times New Roman" w:hAnsi="Times New Roman" w:cs="Times New Roman"/>
                <w:sz w:val="24"/>
                <w:szCs w:val="24"/>
              </w:rPr>
              <w:t>(proc.)</w:t>
            </w:r>
          </w:p>
        </w:tc>
        <w:tc>
          <w:tcPr>
            <w:tcW w:w="1275" w:type="dxa"/>
          </w:tcPr>
          <w:p w14:paraId="31142D5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50</w:t>
            </w:r>
          </w:p>
        </w:tc>
        <w:tc>
          <w:tcPr>
            <w:tcW w:w="1276" w:type="dxa"/>
          </w:tcPr>
          <w:p w14:paraId="6E1CF19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55</w:t>
            </w:r>
          </w:p>
        </w:tc>
        <w:tc>
          <w:tcPr>
            <w:tcW w:w="1135" w:type="dxa"/>
          </w:tcPr>
          <w:p w14:paraId="676E3A6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60</w:t>
            </w:r>
          </w:p>
        </w:tc>
      </w:tr>
      <w:tr w:rsidR="00C0659B" w:rsidRPr="00744530" w14:paraId="419465CF" w14:textId="77777777" w:rsidTr="00F27FAA">
        <w:trPr>
          <w:trHeight w:val="1115"/>
        </w:trPr>
        <w:tc>
          <w:tcPr>
            <w:tcW w:w="1828" w:type="dxa"/>
          </w:tcPr>
          <w:p w14:paraId="5CB7041D"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7425BFFF" w14:textId="37019E92"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Mokymosi aplinkų, kuriose mokiniai galėtų ruoštis pamokoms, </w:t>
            </w:r>
            <w:r w:rsidRPr="00744530">
              <w:rPr>
                <w:rFonts w:ascii="Times New Roman" w:hAnsi="Times New Roman" w:cs="Times New Roman"/>
                <w:sz w:val="24"/>
                <w:szCs w:val="24"/>
              </w:rPr>
              <w:lastRenderedPageBreak/>
              <w:t>naudotis kompiuteriu, įkūrimas.</w:t>
            </w:r>
          </w:p>
        </w:tc>
        <w:tc>
          <w:tcPr>
            <w:tcW w:w="1611" w:type="dxa"/>
          </w:tcPr>
          <w:p w14:paraId="6743965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Direktoriaus pavaduotojas ūkiui</w:t>
            </w:r>
          </w:p>
        </w:tc>
        <w:tc>
          <w:tcPr>
            <w:tcW w:w="2358" w:type="dxa"/>
          </w:tcPr>
          <w:p w14:paraId="26EA84DC" w14:textId="4862400E" w:rsidR="00C0659B" w:rsidRPr="00744530" w:rsidRDefault="0067239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Mokymosi aplinkų plėtra</w:t>
            </w:r>
            <w:r w:rsidR="00E41530">
              <w:rPr>
                <w:rFonts w:ascii="Times New Roman" w:hAnsi="Times New Roman" w:cs="Times New Roman"/>
                <w:sz w:val="24"/>
                <w:szCs w:val="24"/>
              </w:rPr>
              <w:t>.</w:t>
            </w:r>
          </w:p>
        </w:tc>
        <w:tc>
          <w:tcPr>
            <w:tcW w:w="1553" w:type="dxa"/>
          </w:tcPr>
          <w:p w14:paraId="0DF7A0D3" w14:textId="10EAFE6C" w:rsidR="00C0659B" w:rsidRPr="00744530" w:rsidRDefault="00E337D6" w:rsidP="00C0659B">
            <w:pPr>
              <w:spacing w:after="0" w:line="276" w:lineRule="auto"/>
              <w:rPr>
                <w:rFonts w:ascii="Times New Roman" w:hAnsi="Times New Roman" w:cs="Times New Roman"/>
                <w:sz w:val="24"/>
                <w:szCs w:val="24"/>
              </w:rPr>
            </w:pPr>
            <w:r w:rsidRPr="00C63305">
              <w:rPr>
                <w:rFonts w:ascii="Times New Roman" w:eastAsia="Times New Roman" w:hAnsi="Times New Roman" w:cs="Times New Roman"/>
                <w:sz w:val="24"/>
                <w:szCs w:val="24"/>
                <w:lang w:eastAsia="lt-LT"/>
              </w:rPr>
              <w:t>Savivaldybės biudžeto lėšos</w:t>
            </w:r>
            <w:r>
              <w:rPr>
                <w:rFonts w:ascii="Times New Roman" w:eastAsia="Times New Roman" w:hAnsi="Times New Roman" w:cs="Times New Roman"/>
                <w:sz w:val="24"/>
                <w:szCs w:val="24"/>
                <w:lang w:eastAsia="lt-LT"/>
              </w:rPr>
              <w:t xml:space="preserve">; Rėmėjų </w:t>
            </w:r>
            <w:r>
              <w:rPr>
                <w:rFonts w:ascii="Times New Roman" w:eastAsia="Times New Roman" w:hAnsi="Times New Roman" w:cs="Times New Roman"/>
                <w:sz w:val="24"/>
                <w:szCs w:val="24"/>
                <w:lang w:eastAsia="lt-LT"/>
              </w:rPr>
              <w:lastRenderedPageBreak/>
              <w:t>lėšos;</w:t>
            </w:r>
            <w:r>
              <w:rPr>
                <w:rFonts w:ascii="Times New Roman" w:hAnsi="Times New Roman" w:cs="Times New Roman"/>
                <w:sz w:val="24"/>
                <w:szCs w:val="24"/>
              </w:rPr>
              <w:t xml:space="preserve"> MK lėšos</w:t>
            </w:r>
          </w:p>
        </w:tc>
        <w:tc>
          <w:tcPr>
            <w:tcW w:w="1991" w:type="dxa"/>
          </w:tcPr>
          <w:p w14:paraId="4130F565" w14:textId="77777777" w:rsidR="00C0659B"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Aplinkų skaičius</w:t>
            </w:r>
          </w:p>
          <w:p w14:paraId="6FE17B44" w14:textId="1B25E4E9" w:rsidR="0067239F" w:rsidRPr="00744530" w:rsidRDefault="0067239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(vnt.)</w:t>
            </w:r>
          </w:p>
        </w:tc>
        <w:tc>
          <w:tcPr>
            <w:tcW w:w="1275" w:type="dxa"/>
          </w:tcPr>
          <w:p w14:paraId="3842DDE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w:t>
            </w:r>
          </w:p>
        </w:tc>
        <w:tc>
          <w:tcPr>
            <w:tcW w:w="1276" w:type="dxa"/>
          </w:tcPr>
          <w:p w14:paraId="7846FC7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w:t>
            </w:r>
          </w:p>
        </w:tc>
        <w:tc>
          <w:tcPr>
            <w:tcW w:w="1135" w:type="dxa"/>
          </w:tcPr>
          <w:p w14:paraId="564F76F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w:t>
            </w:r>
          </w:p>
        </w:tc>
      </w:tr>
      <w:tr w:rsidR="00C0659B" w:rsidRPr="00744530" w14:paraId="6CBC6A98" w14:textId="77777777" w:rsidTr="00F27FAA">
        <w:tc>
          <w:tcPr>
            <w:tcW w:w="1828" w:type="dxa"/>
            <w:vMerge w:val="restart"/>
          </w:tcPr>
          <w:p w14:paraId="75127BE1" w14:textId="77777777" w:rsidR="00C0659B" w:rsidRPr="00744530" w:rsidRDefault="00C0659B" w:rsidP="00C0659B">
            <w:pPr>
              <w:spacing w:after="0" w:line="276" w:lineRule="auto"/>
              <w:rPr>
                <w:rFonts w:ascii="Times New Roman" w:hAnsi="Times New Roman" w:cs="Times New Roman"/>
                <w:sz w:val="24"/>
                <w:szCs w:val="24"/>
                <w:highlight w:val="yellow"/>
              </w:rPr>
            </w:pPr>
            <w:r w:rsidRPr="00744530">
              <w:rPr>
                <w:rFonts w:ascii="Times New Roman" w:hAnsi="Times New Roman" w:cs="Times New Roman"/>
                <w:sz w:val="24"/>
                <w:szCs w:val="24"/>
              </w:rPr>
              <w:t>2. Siekti geresnių mokinių lankomumo rodiklių, vykdant sistemingą kontrolę ir taikant lankomumą skatinančias priemones.</w:t>
            </w:r>
          </w:p>
        </w:tc>
        <w:tc>
          <w:tcPr>
            <w:tcW w:w="2136" w:type="dxa"/>
          </w:tcPr>
          <w:p w14:paraId="61276417" w14:textId="27853E0F"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Aktyvi VGK veikla.</w:t>
            </w:r>
          </w:p>
        </w:tc>
        <w:tc>
          <w:tcPr>
            <w:tcW w:w="1611" w:type="dxa"/>
          </w:tcPr>
          <w:p w14:paraId="3F37C23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VGK nariai </w:t>
            </w:r>
          </w:p>
        </w:tc>
        <w:tc>
          <w:tcPr>
            <w:tcW w:w="2358" w:type="dxa"/>
          </w:tcPr>
          <w:p w14:paraId="5922751F" w14:textId="1169002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w:t>
            </w:r>
            <w:r w:rsidR="0067239F">
              <w:rPr>
                <w:rFonts w:ascii="Times New Roman" w:hAnsi="Times New Roman" w:cs="Times New Roman"/>
                <w:sz w:val="24"/>
                <w:szCs w:val="24"/>
              </w:rPr>
              <w:t>tabilus s</w:t>
            </w:r>
            <w:r w:rsidRPr="00744530">
              <w:rPr>
                <w:rFonts w:ascii="Times New Roman" w:hAnsi="Times New Roman" w:cs="Times New Roman"/>
                <w:sz w:val="24"/>
                <w:szCs w:val="24"/>
              </w:rPr>
              <w:t>uorganizuotų VGK posėdžių skaičius.</w:t>
            </w:r>
          </w:p>
        </w:tc>
        <w:tc>
          <w:tcPr>
            <w:tcW w:w="1553" w:type="dxa"/>
          </w:tcPr>
          <w:p w14:paraId="19F4087F" w14:textId="67A6E058"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41F6A8A2" w14:textId="6113826D" w:rsidR="00C0659B" w:rsidRPr="00744530" w:rsidRDefault="0067239F" w:rsidP="00C0659B">
            <w:pPr>
              <w:spacing w:after="0" w:line="276" w:lineRule="auto"/>
              <w:ind w:right="-108"/>
              <w:rPr>
                <w:rFonts w:ascii="Times New Roman" w:hAnsi="Times New Roman" w:cs="Times New Roman"/>
                <w:sz w:val="24"/>
                <w:szCs w:val="24"/>
              </w:rPr>
            </w:pPr>
            <w:r>
              <w:rPr>
                <w:rFonts w:ascii="Times New Roman" w:hAnsi="Times New Roman" w:cs="Times New Roman"/>
                <w:sz w:val="24"/>
                <w:szCs w:val="24"/>
              </w:rPr>
              <w:t>Posėdžių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5" w:type="dxa"/>
            <w:shd w:val="clear" w:color="auto" w:fill="auto"/>
          </w:tcPr>
          <w:p w14:paraId="2EB0270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w:t>
            </w:r>
          </w:p>
        </w:tc>
        <w:tc>
          <w:tcPr>
            <w:tcW w:w="1276" w:type="dxa"/>
            <w:shd w:val="clear" w:color="auto" w:fill="auto"/>
          </w:tcPr>
          <w:p w14:paraId="36D6A2D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w:t>
            </w:r>
          </w:p>
        </w:tc>
        <w:tc>
          <w:tcPr>
            <w:tcW w:w="1135" w:type="dxa"/>
            <w:shd w:val="clear" w:color="auto" w:fill="auto"/>
          </w:tcPr>
          <w:p w14:paraId="6331134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w:t>
            </w:r>
          </w:p>
        </w:tc>
      </w:tr>
      <w:tr w:rsidR="00C0659B" w:rsidRPr="00744530" w14:paraId="360FEAE6" w14:textId="77777777" w:rsidTr="00F27FAA">
        <w:tc>
          <w:tcPr>
            <w:tcW w:w="1828" w:type="dxa"/>
            <w:vMerge/>
          </w:tcPr>
          <w:p w14:paraId="13523C16"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54D7DD00" w14:textId="4B716145"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Bendradarbiavimas su KSPC, Kauno miesto ir rajono seniūnijomis, dienos centrais, bendruomenės pareigūnais, Kauno miesto savivaldybe, Kauno miesto vaiko teisių apsaugos skyriumi, VGC „Pastogė“.</w:t>
            </w:r>
          </w:p>
        </w:tc>
        <w:tc>
          <w:tcPr>
            <w:tcW w:w="1611" w:type="dxa"/>
          </w:tcPr>
          <w:p w14:paraId="78462E00" w14:textId="77777777" w:rsidR="00C0659B" w:rsidRPr="00744530" w:rsidRDefault="00C0659B" w:rsidP="00C0659B">
            <w:pPr>
              <w:spacing w:after="0" w:line="276" w:lineRule="auto"/>
              <w:rPr>
                <w:rFonts w:ascii="Times New Roman" w:hAnsi="Times New Roman" w:cs="Times New Roman"/>
                <w:sz w:val="24"/>
                <w:szCs w:val="24"/>
                <w:lang w:val="en-US"/>
              </w:rPr>
            </w:pPr>
            <w:r w:rsidRPr="00744530">
              <w:rPr>
                <w:rFonts w:ascii="Times New Roman" w:hAnsi="Times New Roman" w:cs="Times New Roman"/>
                <w:sz w:val="24"/>
                <w:szCs w:val="24"/>
              </w:rPr>
              <w:t>Klasių kuratoriai, VGK nariai ir administracija</w:t>
            </w:r>
          </w:p>
        </w:tc>
        <w:tc>
          <w:tcPr>
            <w:tcW w:w="2358" w:type="dxa"/>
          </w:tcPr>
          <w:p w14:paraId="375FB082" w14:textId="782DEF35"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Susitikimų su bendradarbiaujančiomis institucijomis skaiči</w:t>
            </w:r>
            <w:r w:rsidR="0067239F">
              <w:rPr>
                <w:rFonts w:ascii="Times New Roman" w:hAnsi="Times New Roman" w:cs="Times New Roman"/>
                <w:sz w:val="24"/>
                <w:szCs w:val="24"/>
              </w:rPr>
              <w:t>aus didėjimas.</w:t>
            </w:r>
          </w:p>
        </w:tc>
        <w:tc>
          <w:tcPr>
            <w:tcW w:w="1553" w:type="dxa"/>
          </w:tcPr>
          <w:p w14:paraId="6D034477" w14:textId="0C9D2857"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62A30275" w14:textId="77777777" w:rsidR="0067239F"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w:t>
            </w:r>
            <w:r w:rsidR="0067239F">
              <w:rPr>
                <w:rFonts w:ascii="Times New Roman" w:hAnsi="Times New Roman" w:cs="Times New Roman"/>
                <w:sz w:val="24"/>
                <w:szCs w:val="24"/>
              </w:rPr>
              <w:t>usitikimų s</w:t>
            </w:r>
            <w:r w:rsidRPr="00744530">
              <w:rPr>
                <w:rFonts w:ascii="Times New Roman" w:hAnsi="Times New Roman" w:cs="Times New Roman"/>
                <w:sz w:val="24"/>
                <w:szCs w:val="24"/>
              </w:rPr>
              <w:t xml:space="preserve">kaičius </w:t>
            </w:r>
          </w:p>
          <w:p w14:paraId="31666FE2" w14:textId="2A569E53" w:rsidR="00C0659B" w:rsidRPr="00744530" w:rsidRDefault="0067239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5" w:type="dxa"/>
            <w:shd w:val="clear" w:color="auto" w:fill="auto"/>
          </w:tcPr>
          <w:p w14:paraId="41DF053F"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25</w:t>
            </w:r>
          </w:p>
        </w:tc>
        <w:tc>
          <w:tcPr>
            <w:tcW w:w="1276" w:type="dxa"/>
            <w:shd w:val="clear" w:color="auto" w:fill="auto"/>
          </w:tcPr>
          <w:p w14:paraId="23D91B0E"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30</w:t>
            </w:r>
          </w:p>
        </w:tc>
        <w:tc>
          <w:tcPr>
            <w:tcW w:w="1135" w:type="dxa"/>
            <w:shd w:val="clear" w:color="auto" w:fill="auto"/>
          </w:tcPr>
          <w:p w14:paraId="5AEFA168"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35</w:t>
            </w:r>
          </w:p>
        </w:tc>
      </w:tr>
      <w:tr w:rsidR="00C0659B" w:rsidRPr="00744530" w14:paraId="36D7AFCD" w14:textId="77777777" w:rsidTr="00F27FAA">
        <w:tc>
          <w:tcPr>
            <w:tcW w:w="1828" w:type="dxa"/>
            <w:vMerge/>
          </w:tcPr>
          <w:p w14:paraId="1BB34469"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4754353A" w14:textId="4C9C6813"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Savalaikis komunikavimas su tėvais (globėjais, rūpintojais) lankomumo klausimais.</w:t>
            </w:r>
          </w:p>
        </w:tc>
        <w:tc>
          <w:tcPr>
            <w:tcW w:w="1611" w:type="dxa"/>
          </w:tcPr>
          <w:p w14:paraId="048ADE0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w:t>
            </w:r>
          </w:p>
        </w:tc>
        <w:tc>
          <w:tcPr>
            <w:tcW w:w="2358" w:type="dxa"/>
          </w:tcPr>
          <w:p w14:paraId="5E751C05" w14:textId="39C0D174" w:rsidR="00C0659B" w:rsidRPr="00744530" w:rsidRDefault="0067239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C0659B" w:rsidRPr="00744530">
              <w:rPr>
                <w:rFonts w:ascii="Times New Roman" w:hAnsi="Times New Roman" w:cs="Times New Roman"/>
                <w:sz w:val="24"/>
                <w:szCs w:val="24"/>
              </w:rPr>
              <w:t>ateisintų pamokų skaiči</w:t>
            </w:r>
            <w:r>
              <w:rPr>
                <w:rFonts w:ascii="Times New Roman" w:hAnsi="Times New Roman" w:cs="Times New Roman"/>
                <w:sz w:val="24"/>
                <w:szCs w:val="24"/>
              </w:rPr>
              <w:t>a</w:t>
            </w:r>
            <w:r w:rsidR="00C0659B" w:rsidRPr="00744530">
              <w:rPr>
                <w:rFonts w:ascii="Times New Roman" w:hAnsi="Times New Roman" w:cs="Times New Roman"/>
                <w:sz w:val="24"/>
                <w:szCs w:val="24"/>
              </w:rPr>
              <w:t>us</w:t>
            </w:r>
            <w:r>
              <w:rPr>
                <w:rFonts w:ascii="Times New Roman" w:hAnsi="Times New Roman" w:cs="Times New Roman"/>
                <w:sz w:val="24"/>
                <w:szCs w:val="24"/>
              </w:rPr>
              <w:t xml:space="preserve"> didėjimas</w:t>
            </w:r>
            <w:r w:rsidR="00C0659B" w:rsidRPr="00744530">
              <w:rPr>
                <w:rFonts w:ascii="Times New Roman" w:hAnsi="Times New Roman" w:cs="Times New Roman"/>
                <w:sz w:val="24"/>
                <w:szCs w:val="24"/>
              </w:rPr>
              <w:t>.</w:t>
            </w:r>
          </w:p>
        </w:tc>
        <w:tc>
          <w:tcPr>
            <w:tcW w:w="1553" w:type="dxa"/>
          </w:tcPr>
          <w:p w14:paraId="4DC0C55B" w14:textId="6255126D"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77601038" w14:textId="2C14066C" w:rsidR="00C0659B" w:rsidRPr="00744530" w:rsidRDefault="0067239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Pateisintų pamokų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5" w:type="dxa"/>
            <w:shd w:val="clear" w:color="auto" w:fill="auto"/>
          </w:tcPr>
          <w:p w14:paraId="3B5B1E38" w14:textId="77777777" w:rsidR="00C0659B" w:rsidRPr="00744530" w:rsidRDefault="00C0659B" w:rsidP="00C0659B">
            <w:pPr>
              <w:spacing w:after="0" w:line="276" w:lineRule="auto"/>
              <w:ind w:right="-227"/>
              <w:rPr>
                <w:rFonts w:ascii="Times New Roman" w:hAnsi="Times New Roman" w:cs="Times New Roman"/>
                <w:sz w:val="24"/>
                <w:szCs w:val="24"/>
                <w:lang w:val="en-US"/>
              </w:rPr>
            </w:pPr>
            <w:r w:rsidRPr="00744530">
              <w:rPr>
                <w:rFonts w:ascii="Times New Roman" w:hAnsi="Times New Roman" w:cs="Times New Roman"/>
                <w:sz w:val="24"/>
                <w:szCs w:val="24"/>
                <w:lang w:val="en-US"/>
              </w:rPr>
              <w:t>2000</w:t>
            </w:r>
          </w:p>
        </w:tc>
        <w:tc>
          <w:tcPr>
            <w:tcW w:w="1276" w:type="dxa"/>
            <w:shd w:val="clear" w:color="auto" w:fill="auto"/>
          </w:tcPr>
          <w:p w14:paraId="31A31725"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2300</w:t>
            </w:r>
          </w:p>
        </w:tc>
        <w:tc>
          <w:tcPr>
            <w:tcW w:w="1135" w:type="dxa"/>
            <w:shd w:val="clear" w:color="auto" w:fill="auto"/>
          </w:tcPr>
          <w:p w14:paraId="58BBC73F"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2500</w:t>
            </w:r>
          </w:p>
        </w:tc>
      </w:tr>
      <w:tr w:rsidR="00C0659B" w:rsidRPr="00744530" w14:paraId="7047DB56" w14:textId="77777777" w:rsidTr="00F27FAA">
        <w:tc>
          <w:tcPr>
            <w:tcW w:w="1828" w:type="dxa"/>
            <w:vMerge/>
          </w:tcPr>
          <w:p w14:paraId="0B80253E"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4E215FDD" w14:textId="44321024"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Periodiniai geriausiai lankančių mokinių apdovanojimai.</w:t>
            </w:r>
          </w:p>
        </w:tc>
        <w:tc>
          <w:tcPr>
            <w:tcW w:w="1611" w:type="dxa"/>
          </w:tcPr>
          <w:p w14:paraId="71677EC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w:t>
            </w:r>
          </w:p>
        </w:tc>
        <w:tc>
          <w:tcPr>
            <w:tcW w:w="2358" w:type="dxa"/>
          </w:tcPr>
          <w:p w14:paraId="2A7825F6" w14:textId="6DD6F5BE"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Mokinių, geriausiai lankiusių pamokas, skaiči</w:t>
            </w:r>
            <w:r w:rsidR="004B4FD3">
              <w:rPr>
                <w:rFonts w:ascii="Times New Roman" w:hAnsi="Times New Roman" w:cs="Times New Roman"/>
                <w:sz w:val="24"/>
                <w:szCs w:val="24"/>
              </w:rPr>
              <w:t>a</w:t>
            </w:r>
            <w:r w:rsidRPr="00744530">
              <w:rPr>
                <w:rFonts w:ascii="Times New Roman" w:hAnsi="Times New Roman" w:cs="Times New Roman"/>
                <w:sz w:val="24"/>
                <w:szCs w:val="24"/>
              </w:rPr>
              <w:t>us</w:t>
            </w:r>
            <w:r w:rsidR="004B4FD3">
              <w:rPr>
                <w:rFonts w:ascii="Times New Roman" w:hAnsi="Times New Roman" w:cs="Times New Roman"/>
                <w:sz w:val="24"/>
                <w:szCs w:val="24"/>
              </w:rPr>
              <w:t xml:space="preserve"> per trimestrą didėjimas</w:t>
            </w:r>
            <w:r w:rsidRPr="00744530">
              <w:rPr>
                <w:rFonts w:ascii="Times New Roman" w:hAnsi="Times New Roman" w:cs="Times New Roman"/>
                <w:sz w:val="24"/>
                <w:szCs w:val="24"/>
              </w:rPr>
              <w:t>.</w:t>
            </w:r>
          </w:p>
        </w:tc>
        <w:tc>
          <w:tcPr>
            <w:tcW w:w="1553" w:type="dxa"/>
          </w:tcPr>
          <w:p w14:paraId="5E551DB7" w14:textId="246B19C0"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Rėmėjų lėšos</w:t>
            </w:r>
          </w:p>
        </w:tc>
        <w:tc>
          <w:tcPr>
            <w:tcW w:w="1991" w:type="dxa"/>
          </w:tcPr>
          <w:p w14:paraId="047DF7EB" w14:textId="54B75C7C" w:rsidR="004B4FD3" w:rsidRDefault="004B4FD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Geriausiai lankiusių pamokas mokinių</w:t>
            </w:r>
            <w:r w:rsidRPr="00744530">
              <w:rPr>
                <w:rFonts w:ascii="Times New Roman" w:hAnsi="Times New Roman" w:cs="Times New Roman"/>
                <w:sz w:val="24"/>
                <w:szCs w:val="24"/>
              </w:rPr>
              <w:t xml:space="preserve"> skaiči</w:t>
            </w:r>
            <w:r>
              <w:rPr>
                <w:rFonts w:ascii="Times New Roman" w:hAnsi="Times New Roman" w:cs="Times New Roman"/>
                <w:sz w:val="24"/>
                <w:szCs w:val="24"/>
              </w:rPr>
              <w:t>a</w:t>
            </w:r>
            <w:r w:rsidRPr="00744530">
              <w:rPr>
                <w:rFonts w:ascii="Times New Roman" w:hAnsi="Times New Roman" w:cs="Times New Roman"/>
                <w:sz w:val="24"/>
                <w:szCs w:val="24"/>
              </w:rPr>
              <w:t>us</w:t>
            </w:r>
          </w:p>
          <w:p w14:paraId="0261DD09" w14:textId="4591C6A1" w:rsidR="00C0659B" w:rsidRPr="00744530" w:rsidRDefault="004B4FD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275" w:type="dxa"/>
            <w:shd w:val="clear" w:color="auto" w:fill="auto"/>
          </w:tcPr>
          <w:p w14:paraId="7F6956CA"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15</w:t>
            </w:r>
          </w:p>
        </w:tc>
        <w:tc>
          <w:tcPr>
            <w:tcW w:w="1276" w:type="dxa"/>
            <w:shd w:val="clear" w:color="auto" w:fill="auto"/>
          </w:tcPr>
          <w:p w14:paraId="07339041"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20</w:t>
            </w:r>
          </w:p>
        </w:tc>
        <w:tc>
          <w:tcPr>
            <w:tcW w:w="1135" w:type="dxa"/>
            <w:shd w:val="clear" w:color="auto" w:fill="auto"/>
          </w:tcPr>
          <w:p w14:paraId="6031C462" w14:textId="77777777" w:rsidR="00C0659B" w:rsidRPr="00744530" w:rsidRDefault="00C0659B" w:rsidP="00C0659B">
            <w:pPr>
              <w:spacing w:after="0" w:line="276" w:lineRule="auto"/>
              <w:ind w:right="-227"/>
              <w:rPr>
                <w:rFonts w:ascii="Times New Roman" w:hAnsi="Times New Roman" w:cs="Times New Roman"/>
                <w:sz w:val="24"/>
                <w:szCs w:val="24"/>
              </w:rPr>
            </w:pPr>
            <w:r w:rsidRPr="00744530">
              <w:rPr>
                <w:rFonts w:ascii="Times New Roman" w:hAnsi="Times New Roman" w:cs="Times New Roman"/>
                <w:sz w:val="24"/>
                <w:szCs w:val="24"/>
              </w:rPr>
              <w:t>25</w:t>
            </w:r>
          </w:p>
        </w:tc>
      </w:tr>
      <w:tr w:rsidR="00C0659B" w:rsidRPr="00744530" w14:paraId="765EE06E" w14:textId="77777777" w:rsidTr="00F27FAA">
        <w:tc>
          <w:tcPr>
            <w:tcW w:w="1828" w:type="dxa"/>
            <w:vMerge/>
          </w:tcPr>
          <w:p w14:paraId="0FB65620"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6112C20B" w14:textId="458C2C37"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Lankomumą skatinančių akcijų organizavimas.</w:t>
            </w:r>
          </w:p>
        </w:tc>
        <w:tc>
          <w:tcPr>
            <w:tcW w:w="1611" w:type="dxa"/>
          </w:tcPr>
          <w:p w14:paraId="27AB179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w:t>
            </w:r>
          </w:p>
        </w:tc>
        <w:tc>
          <w:tcPr>
            <w:tcW w:w="2358" w:type="dxa"/>
          </w:tcPr>
          <w:p w14:paraId="69B48512" w14:textId="132CF464"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Suorganizuotų akcijų skaiči</w:t>
            </w:r>
            <w:r w:rsidR="004B4FD3">
              <w:rPr>
                <w:rFonts w:ascii="Times New Roman" w:hAnsi="Times New Roman" w:cs="Times New Roman"/>
                <w:sz w:val="24"/>
                <w:szCs w:val="24"/>
              </w:rPr>
              <w:t>a</w:t>
            </w:r>
            <w:r w:rsidRPr="00744530">
              <w:rPr>
                <w:rFonts w:ascii="Times New Roman" w:hAnsi="Times New Roman" w:cs="Times New Roman"/>
                <w:sz w:val="24"/>
                <w:szCs w:val="24"/>
              </w:rPr>
              <w:t>us</w:t>
            </w:r>
            <w:r w:rsidR="004B4FD3">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4D61EA7D" w14:textId="57C3273F"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Rėmėjų lėšos</w:t>
            </w:r>
          </w:p>
        </w:tc>
        <w:tc>
          <w:tcPr>
            <w:tcW w:w="1991" w:type="dxa"/>
          </w:tcPr>
          <w:p w14:paraId="406DAD47" w14:textId="05BA91B1" w:rsidR="00C0659B" w:rsidRPr="00744530" w:rsidRDefault="004B4FD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Akcijų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5" w:type="dxa"/>
          </w:tcPr>
          <w:p w14:paraId="4A9D5DE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w:t>
            </w:r>
          </w:p>
        </w:tc>
        <w:tc>
          <w:tcPr>
            <w:tcW w:w="1276" w:type="dxa"/>
          </w:tcPr>
          <w:p w14:paraId="122829F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w:t>
            </w:r>
          </w:p>
        </w:tc>
        <w:tc>
          <w:tcPr>
            <w:tcW w:w="1135" w:type="dxa"/>
          </w:tcPr>
          <w:p w14:paraId="29DF4B7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w:t>
            </w:r>
          </w:p>
        </w:tc>
      </w:tr>
      <w:tr w:rsidR="00C0659B" w:rsidRPr="00744530" w14:paraId="55E91F48" w14:textId="77777777" w:rsidTr="00F27FAA">
        <w:tc>
          <w:tcPr>
            <w:tcW w:w="1828" w:type="dxa"/>
            <w:vMerge w:val="restart"/>
          </w:tcPr>
          <w:p w14:paraId="30D4D1C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 Stiprinti mokinių mokymosi, lankomumo ir priimtino elgesio motyvaciją, taikant ją skatinančias priemones.</w:t>
            </w:r>
          </w:p>
        </w:tc>
        <w:tc>
          <w:tcPr>
            <w:tcW w:w="2136" w:type="dxa"/>
          </w:tcPr>
          <w:p w14:paraId="6F7F7AE7" w14:textId="63BB358A" w:rsidR="000156B9" w:rsidRPr="00744530" w:rsidRDefault="00C0659B" w:rsidP="00C0659B">
            <w:pPr>
              <w:pStyle w:val="Sraopastraipa"/>
              <w:spacing w:after="0" w:line="276" w:lineRule="auto"/>
              <w:ind w:left="0"/>
              <w:rPr>
                <w:rFonts w:ascii="Times New Roman" w:hAnsi="Times New Roman" w:cs="Times New Roman"/>
                <w:sz w:val="24"/>
                <w:szCs w:val="24"/>
              </w:rPr>
            </w:pPr>
            <w:r w:rsidRPr="00744530">
              <w:rPr>
                <w:rFonts w:ascii="Times New Roman" w:hAnsi="Times New Roman" w:cs="Times New Roman"/>
                <w:sz w:val="24"/>
                <w:szCs w:val="24"/>
              </w:rPr>
              <w:t>Motyvacinių pokalbių su klasės kuratoriais organizavimas, aptariant sėkmes ir sunkumus.</w:t>
            </w:r>
          </w:p>
        </w:tc>
        <w:tc>
          <w:tcPr>
            <w:tcW w:w="1611" w:type="dxa"/>
          </w:tcPr>
          <w:p w14:paraId="089AED0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w:t>
            </w:r>
          </w:p>
        </w:tc>
        <w:tc>
          <w:tcPr>
            <w:tcW w:w="2358" w:type="dxa"/>
          </w:tcPr>
          <w:p w14:paraId="3A84CC63" w14:textId="335E8C3F"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Lankomumo pažangą padariusių jaunimo klasių mokinių skaiči</w:t>
            </w:r>
            <w:r w:rsidR="00EB76C7">
              <w:rPr>
                <w:rFonts w:ascii="Times New Roman" w:hAnsi="Times New Roman" w:cs="Times New Roman"/>
                <w:sz w:val="24"/>
                <w:szCs w:val="24"/>
              </w:rPr>
              <w:t>a</w:t>
            </w:r>
            <w:r w:rsidRPr="00744530">
              <w:rPr>
                <w:rFonts w:ascii="Times New Roman" w:hAnsi="Times New Roman" w:cs="Times New Roman"/>
                <w:sz w:val="24"/>
                <w:szCs w:val="24"/>
              </w:rPr>
              <w:t>us</w:t>
            </w:r>
            <w:r w:rsidR="00EB76C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13A1C271" w14:textId="2EDEE535"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24C21357" w14:textId="77777777" w:rsidR="00EB76C7"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Padariusių pažangą mokinių skaičius </w:t>
            </w:r>
          </w:p>
          <w:p w14:paraId="3FAD1FAD" w14:textId="1C53E77C" w:rsidR="00C0659B" w:rsidRPr="00744530"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275" w:type="dxa"/>
          </w:tcPr>
          <w:p w14:paraId="6FA4F34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276" w:type="dxa"/>
          </w:tcPr>
          <w:p w14:paraId="2615FD4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c>
          <w:tcPr>
            <w:tcW w:w="1135" w:type="dxa"/>
          </w:tcPr>
          <w:p w14:paraId="34A26AD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r>
      <w:tr w:rsidR="00C0659B" w:rsidRPr="00744530" w14:paraId="2989C26D" w14:textId="77777777" w:rsidTr="00F27FAA">
        <w:tc>
          <w:tcPr>
            <w:tcW w:w="1828" w:type="dxa"/>
            <w:vMerge/>
          </w:tcPr>
          <w:p w14:paraId="6B61E5F2"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25BF581F" w14:textId="33B50741"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Motyvacijos mokytis ir lankyti pamokas skatinimo sistemos koregavimas ir įgyvendinimas.</w:t>
            </w:r>
          </w:p>
        </w:tc>
        <w:tc>
          <w:tcPr>
            <w:tcW w:w="1611" w:type="dxa"/>
          </w:tcPr>
          <w:p w14:paraId="38A4639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 administracija</w:t>
            </w:r>
          </w:p>
        </w:tc>
        <w:tc>
          <w:tcPr>
            <w:tcW w:w="2358" w:type="dxa"/>
          </w:tcPr>
          <w:p w14:paraId="158E93BF" w14:textId="1691EE71"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Savo motyvaciją mokytis ir lankyti pamokas vertinančių „gerai“ ir „labai gerai“ jaunimo klasių mokinių dali</w:t>
            </w:r>
            <w:r w:rsidR="00EB76C7">
              <w:rPr>
                <w:rFonts w:ascii="Times New Roman" w:hAnsi="Times New Roman" w:cs="Times New Roman"/>
                <w:sz w:val="24"/>
                <w:szCs w:val="24"/>
              </w:rPr>
              <w:t>e</w:t>
            </w:r>
            <w:r w:rsidRPr="00744530">
              <w:rPr>
                <w:rFonts w:ascii="Times New Roman" w:hAnsi="Times New Roman" w:cs="Times New Roman"/>
                <w:sz w:val="24"/>
                <w:szCs w:val="24"/>
              </w:rPr>
              <w:t>s</w:t>
            </w:r>
            <w:r w:rsidR="00EB76C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3" w:type="dxa"/>
          </w:tcPr>
          <w:p w14:paraId="19C6B6B8" w14:textId="63DA158A"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775C6A63" w14:textId="6914E7E9" w:rsidR="00C0659B" w:rsidRPr="00744530"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w:t>
            </w:r>
            <w:r w:rsidRPr="00744530">
              <w:rPr>
                <w:rFonts w:ascii="Times New Roman" w:hAnsi="Times New Roman" w:cs="Times New Roman"/>
                <w:sz w:val="24"/>
                <w:szCs w:val="24"/>
              </w:rPr>
              <w:t xml:space="preserve">otyvaciją mokytis ir lankyti pamokas vertinančių „gerai“ </w:t>
            </w:r>
            <w:r>
              <w:rPr>
                <w:rFonts w:ascii="Times New Roman" w:hAnsi="Times New Roman" w:cs="Times New Roman"/>
                <w:sz w:val="24"/>
                <w:szCs w:val="24"/>
              </w:rPr>
              <w:t xml:space="preserve">ir „labai gerai“ </w:t>
            </w:r>
            <w:r w:rsidRPr="00744530">
              <w:rPr>
                <w:rFonts w:ascii="Times New Roman" w:hAnsi="Times New Roman" w:cs="Times New Roman"/>
                <w:sz w:val="24"/>
                <w:szCs w:val="24"/>
              </w:rPr>
              <w:t>mokinių dali</w:t>
            </w:r>
            <w:r>
              <w:rPr>
                <w:rFonts w:ascii="Times New Roman" w:hAnsi="Times New Roman" w:cs="Times New Roman"/>
                <w:sz w:val="24"/>
                <w:szCs w:val="24"/>
              </w:rPr>
              <w:t>s (proc.)</w:t>
            </w:r>
          </w:p>
        </w:tc>
        <w:tc>
          <w:tcPr>
            <w:tcW w:w="1275" w:type="dxa"/>
          </w:tcPr>
          <w:p w14:paraId="2F6A44FD" w14:textId="77777777" w:rsidR="00C0659B" w:rsidRPr="00744530" w:rsidRDefault="00C0659B" w:rsidP="00C0659B">
            <w:pPr>
              <w:spacing w:after="0" w:line="276" w:lineRule="auto"/>
              <w:ind w:right="-109"/>
              <w:rPr>
                <w:rFonts w:ascii="Times New Roman" w:hAnsi="Times New Roman" w:cs="Times New Roman"/>
                <w:sz w:val="24"/>
                <w:szCs w:val="24"/>
              </w:rPr>
            </w:pPr>
            <w:r w:rsidRPr="00744530">
              <w:rPr>
                <w:rFonts w:ascii="Times New Roman" w:hAnsi="Times New Roman" w:cs="Times New Roman"/>
                <w:sz w:val="24"/>
                <w:szCs w:val="24"/>
              </w:rPr>
              <w:t>35</w:t>
            </w:r>
          </w:p>
        </w:tc>
        <w:tc>
          <w:tcPr>
            <w:tcW w:w="1276" w:type="dxa"/>
          </w:tcPr>
          <w:p w14:paraId="1AE55C7A" w14:textId="77777777" w:rsidR="00C0659B" w:rsidRPr="00744530" w:rsidRDefault="00C0659B" w:rsidP="00C0659B">
            <w:pPr>
              <w:spacing w:after="0" w:line="276" w:lineRule="auto"/>
              <w:ind w:right="-109"/>
              <w:rPr>
                <w:rFonts w:ascii="Times New Roman" w:hAnsi="Times New Roman" w:cs="Times New Roman"/>
                <w:sz w:val="24"/>
                <w:szCs w:val="24"/>
              </w:rPr>
            </w:pPr>
            <w:r w:rsidRPr="00744530">
              <w:rPr>
                <w:rFonts w:ascii="Times New Roman" w:hAnsi="Times New Roman" w:cs="Times New Roman"/>
                <w:sz w:val="24"/>
                <w:szCs w:val="24"/>
              </w:rPr>
              <w:t>40</w:t>
            </w:r>
          </w:p>
        </w:tc>
        <w:tc>
          <w:tcPr>
            <w:tcW w:w="1135" w:type="dxa"/>
          </w:tcPr>
          <w:p w14:paraId="6C19817E" w14:textId="77777777" w:rsidR="00C0659B" w:rsidRPr="00744530" w:rsidRDefault="00C0659B" w:rsidP="00C0659B">
            <w:pPr>
              <w:spacing w:after="0" w:line="276" w:lineRule="auto"/>
              <w:ind w:right="-108"/>
              <w:rPr>
                <w:rFonts w:ascii="Times New Roman" w:hAnsi="Times New Roman" w:cs="Times New Roman"/>
                <w:sz w:val="24"/>
                <w:szCs w:val="24"/>
              </w:rPr>
            </w:pPr>
            <w:r w:rsidRPr="00744530">
              <w:rPr>
                <w:rFonts w:ascii="Times New Roman" w:hAnsi="Times New Roman" w:cs="Times New Roman"/>
                <w:sz w:val="24"/>
                <w:szCs w:val="24"/>
              </w:rPr>
              <w:t>45</w:t>
            </w:r>
          </w:p>
        </w:tc>
      </w:tr>
      <w:tr w:rsidR="00C0659B" w:rsidRPr="00744530" w14:paraId="76908F80" w14:textId="77777777" w:rsidTr="00F27FAA">
        <w:tc>
          <w:tcPr>
            <w:tcW w:w="1828" w:type="dxa"/>
            <w:vMerge/>
          </w:tcPr>
          <w:p w14:paraId="24F4889F" w14:textId="77777777" w:rsidR="00C0659B" w:rsidRPr="00744530" w:rsidRDefault="00C0659B" w:rsidP="00C0659B">
            <w:pPr>
              <w:spacing w:after="0" w:line="276" w:lineRule="auto"/>
              <w:rPr>
                <w:rFonts w:ascii="Times New Roman" w:hAnsi="Times New Roman" w:cs="Times New Roman"/>
                <w:sz w:val="24"/>
                <w:szCs w:val="24"/>
              </w:rPr>
            </w:pPr>
          </w:p>
        </w:tc>
        <w:tc>
          <w:tcPr>
            <w:tcW w:w="2136" w:type="dxa"/>
          </w:tcPr>
          <w:p w14:paraId="5429F80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Integruotų prevencinių programų („Smurto ir patyčių prevencinė programa“, Savižudybių prevencinė programa“, Alkoholio, tabako ir kitų psichiką veikiančių medžiagų vartojimo </w:t>
            </w:r>
            <w:r w:rsidRPr="00744530">
              <w:rPr>
                <w:rFonts w:ascii="Times New Roman" w:hAnsi="Times New Roman" w:cs="Times New Roman"/>
                <w:sz w:val="24"/>
                <w:szCs w:val="24"/>
              </w:rPr>
              <w:lastRenderedPageBreak/>
              <w:t>prevencinė programa“, „Lytiškumo ugdymo prevencinė programa“) įgyvendinimas.</w:t>
            </w:r>
          </w:p>
        </w:tc>
        <w:tc>
          <w:tcPr>
            <w:tcW w:w="1611" w:type="dxa"/>
          </w:tcPr>
          <w:p w14:paraId="691C19B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Pagalbos vaikui specialistai ir dalykų mokytojai</w:t>
            </w:r>
          </w:p>
        </w:tc>
        <w:tc>
          <w:tcPr>
            <w:tcW w:w="2358" w:type="dxa"/>
          </w:tcPr>
          <w:p w14:paraId="7612D1F9" w14:textId="15E32BB0" w:rsidR="00C0659B" w:rsidRPr="00744530"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Stabilus į</w:t>
            </w:r>
            <w:r w:rsidR="00C0659B" w:rsidRPr="00744530">
              <w:rPr>
                <w:rFonts w:ascii="Times New Roman" w:hAnsi="Times New Roman" w:cs="Times New Roman"/>
                <w:sz w:val="24"/>
                <w:szCs w:val="24"/>
              </w:rPr>
              <w:t>gyvendintų prevencinių programų skaičius.</w:t>
            </w:r>
          </w:p>
        </w:tc>
        <w:tc>
          <w:tcPr>
            <w:tcW w:w="1553" w:type="dxa"/>
          </w:tcPr>
          <w:p w14:paraId="4B0E3784" w14:textId="067C9AEC"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91" w:type="dxa"/>
          </w:tcPr>
          <w:p w14:paraId="7E702654" w14:textId="77777777" w:rsidR="00EB76C7"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Programų s</w:t>
            </w:r>
            <w:r w:rsidR="00C0659B" w:rsidRPr="00744530">
              <w:rPr>
                <w:rFonts w:ascii="Times New Roman" w:hAnsi="Times New Roman" w:cs="Times New Roman"/>
                <w:sz w:val="24"/>
                <w:szCs w:val="24"/>
              </w:rPr>
              <w:t xml:space="preserve">kaičius </w:t>
            </w:r>
          </w:p>
          <w:p w14:paraId="7B7498BE" w14:textId="16996380" w:rsidR="00C0659B" w:rsidRPr="00744530" w:rsidRDefault="00EB76C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5" w:type="dxa"/>
          </w:tcPr>
          <w:p w14:paraId="4314B06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w:t>
            </w:r>
          </w:p>
        </w:tc>
        <w:tc>
          <w:tcPr>
            <w:tcW w:w="1276" w:type="dxa"/>
          </w:tcPr>
          <w:p w14:paraId="0BC0312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w:t>
            </w:r>
          </w:p>
        </w:tc>
        <w:tc>
          <w:tcPr>
            <w:tcW w:w="1135" w:type="dxa"/>
          </w:tcPr>
          <w:p w14:paraId="672AF89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w:t>
            </w:r>
          </w:p>
        </w:tc>
      </w:tr>
    </w:tbl>
    <w:p w14:paraId="22DE13FE" w14:textId="77777777" w:rsidR="00C0659B" w:rsidRPr="00744530" w:rsidRDefault="00C0659B" w:rsidP="00C0659B">
      <w:pPr>
        <w:spacing w:line="276" w:lineRule="auto"/>
        <w:rPr>
          <w:rFonts w:ascii="Times New Roman" w:hAnsi="Times New Roman" w:cs="Times New Roman"/>
          <w:b/>
          <w:sz w:val="24"/>
          <w:szCs w:val="24"/>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186"/>
        <w:gridCol w:w="1701"/>
        <w:gridCol w:w="2268"/>
        <w:gridCol w:w="1560"/>
        <w:gridCol w:w="1984"/>
        <w:gridCol w:w="1276"/>
        <w:gridCol w:w="1276"/>
        <w:gridCol w:w="1134"/>
      </w:tblGrid>
      <w:tr w:rsidR="00C0659B" w:rsidRPr="00744530" w14:paraId="0A153537" w14:textId="77777777" w:rsidTr="00F27FAA">
        <w:trPr>
          <w:trHeight w:val="20"/>
        </w:trPr>
        <w:tc>
          <w:tcPr>
            <w:tcW w:w="15163" w:type="dxa"/>
            <w:gridSpan w:val="9"/>
            <w:tcBorders>
              <w:top w:val="single" w:sz="4" w:space="0" w:color="auto"/>
              <w:left w:val="single" w:sz="4" w:space="0" w:color="auto"/>
              <w:bottom w:val="single" w:sz="4" w:space="0" w:color="auto"/>
              <w:right w:val="single" w:sz="4" w:space="0" w:color="auto"/>
            </w:tcBorders>
            <w:hideMark/>
          </w:tcPr>
          <w:p w14:paraId="3CB1BFBB" w14:textId="18421446" w:rsidR="00C0659B" w:rsidRPr="004E06C3" w:rsidRDefault="00C0659B" w:rsidP="00F27FAA">
            <w:pPr>
              <w:spacing w:after="0" w:line="276" w:lineRule="auto"/>
              <w:jc w:val="both"/>
              <w:rPr>
                <w:rFonts w:ascii="Times New Roman" w:hAnsi="Times New Roman" w:cs="Times New Roman"/>
                <w:b/>
                <w:sz w:val="24"/>
                <w:szCs w:val="24"/>
              </w:rPr>
            </w:pPr>
            <w:r w:rsidRPr="004E06C3">
              <w:rPr>
                <w:rFonts w:ascii="Times New Roman" w:hAnsi="Times New Roman" w:cs="Times New Roman"/>
                <w:b/>
                <w:sz w:val="24"/>
                <w:szCs w:val="24"/>
              </w:rPr>
              <w:t>2 TIKSLAS – Užti</w:t>
            </w:r>
            <w:r w:rsidR="00452174" w:rsidRPr="004E06C3">
              <w:rPr>
                <w:rFonts w:ascii="Times New Roman" w:hAnsi="Times New Roman" w:cs="Times New Roman"/>
                <w:b/>
                <w:sz w:val="24"/>
                <w:szCs w:val="24"/>
              </w:rPr>
              <w:t>krinti puikią mokinių savijautą ir stiprinti bendruomenę,</w:t>
            </w:r>
            <w:r w:rsidRPr="004E06C3">
              <w:rPr>
                <w:rFonts w:ascii="Times New Roman" w:hAnsi="Times New Roman" w:cs="Times New Roman"/>
                <w:b/>
                <w:sz w:val="24"/>
                <w:szCs w:val="24"/>
              </w:rPr>
              <w:t xml:space="preserve"> gerinant Centro mikroklimatą, mažinant mokinių smurto</w:t>
            </w:r>
            <w:r w:rsidR="00452174" w:rsidRPr="004E06C3">
              <w:rPr>
                <w:rFonts w:ascii="Times New Roman" w:hAnsi="Times New Roman" w:cs="Times New Roman"/>
                <w:b/>
                <w:sz w:val="24"/>
                <w:szCs w:val="24"/>
              </w:rPr>
              <w:t xml:space="preserve"> atvejus</w:t>
            </w:r>
            <w:r w:rsidRPr="004E06C3">
              <w:rPr>
                <w:rFonts w:ascii="Times New Roman" w:hAnsi="Times New Roman" w:cs="Times New Roman"/>
                <w:b/>
                <w:sz w:val="24"/>
                <w:szCs w:val="24"/>
              </w:rPr>
              <w:t>, organizuojant ir dalyvaujant įvairiose bendrose mokinių ir mokytojų veiklose, konkursuo</w:t>
            </w:r>
            <w:r w:rsidR="004E06C3">
              <w:rPr>
                <w:rFonts w:ascii="Times New Roman" w:hAnsi="Times New Roman" w:cs="Times New Roman"/>
                <w:b/>
                <w:sz w:val="24"/>
                <w:szCs w:val="24"/>
              </w:rPr>
              <w:t>se, projektuose ir renginiuose.</w:t>
            </w:r>
          </w:p>
        </w:tc>
      </w:tr>
      <w:tr w:rsidR="00C0659B" w:rsidRPr="00744530" w14:paraId="44347E91" w14:textId="77777777" w:rsidTr="00F27FAA">
        <w:trPr>
          <w:trHeight w:val="20"/>
        </w:trPr>
        <w:tc>
          <w:tcPr>
            <w:tcW w:w="1778" w:type="dxa"/>
            <w:vMerge w:val="restart"/>
            <w:tcBorders>
              <w:top w:val="single" w:sz="4" w:space="0" w:color="auto"/>
              <w:left w:val="single" w:sz="4" w:space="0" w:color="auto"/>
              <w:bottom w:val="single" w:sz="4" w:space="0" w:color="auto"/>
              <w:right w:val="single" w:sz="4" w:space="0" w:color="auto"/>
            </w:tcBorders>
            <w:hideMark/>
          </w:tcPr>
          <w:p w14:paraId="6AA72F02"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Uždaviniai</w:t>
            </w:r>
          </w:p>
        </w:tc>
        <w:tc>
          <w:tcPr>
            <w:tcW w:w="2186" w:type="dxa"/>
            <w:vMerge w:val="restart"/>
            <w:tcBorders>
              <w:top w:val="single" w:sz="4" w:space="0" w:color="auto"/>
              <w:left w:val="single" w:sz="4" w:space="0" w:color="auto"/>
              <w:bottom w:val="single" w:sz="4" w:space="0" w:color="auto"/>
              <w:right w:val="single" w:sz="4" w:space="0" w:color="auto"/>
            </w:tcBorders>
            <w:hideMark/>
          </w:tcPr>
          <w:p w14:paraId="2AC34A20"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Priemonės pavadinimas</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0FF84C5"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Vykdytojai</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953690"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Planuojami rezultatai ir jų laikas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85AE03E"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Lėšų poreikis ir numatomi finansavimo šaltiniai</w:t>
            </w:r>
          </w:p>
        </w:tc>
        <w:tc>
          <w:tcPr>
            <w:tcW w:w="5670" w:type="dxa"/>
            <w:gridSpan w:val="4"/>
            <w:tcBorders>
              <w:top w:val="single" w:sz="4" w:space="0" w:color="auto"/>
              <w:left w:val="single" w:sz="4" w:space="0" w:color="auto"/>
              <w:bottom w:val="single" w:sz="4" w:space="0" w:color="auto"/>
              <w:right w:val="single" w:sz="4" w:space="0" w:color="auto"/>
            </w:tcBorders>
            <w:hideMark/>
          </w:tcPr>
          <w:p w14:paraId="615991A0"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Rezultato vertinimo kriterijus</w:t>
            </w:r>
          </w:p>
        </w:tc>
      </w:tr>
      <w:tr w:rsidR="00C0659B" w:rsidRPr="00744530" w14:paraId="69D384F2" w14:textId="77777777" w:rsidTr="00F27FAA">
        <w:trPr>
          <w:trHeight w:val="20"/>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2CE8598B"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68BFED4E" w14:textId="77777777" w:rsidR="00C0659B" w:rsidRPr="00744530" w:rsidRDefault="00C0659B" w:rsidP="00C0659B">
            <w:pPr>
              <w:spacing w:after="0" w:line="27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FFB1F0" w14:textId="77777777" w:rsidR="00C0659B" w:rsidRPr="00744530" w:rsidRDefault="00C0659B" w:rsidP="00C0659B">
            <w:pPr>
              <w:spacing w:after="0" w:line="276"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5A0D8A" w14:textId="77777777" w:rsidR="00C0659B" w:rsidRPr="00744530" w:rsidRDefault="00C0659B" w:rsidP="00C0659B">
            <w:pPr>
              <w:spacing w:after="0" w:line="276" w:lineRule="auto"/>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C660AA" w14:textId="77777777" w:rsidR="00C0659B" w:rsidRPr="00744530" w:rsidRDefault="00C0659B" w:rsidP="00C0659B">
            <w:pPr>
              <w:spacing w:after="0" w:line="276"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F774B6C"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Pavadinimas, mato vnt.</w:t>
            </w:r>
          </w:p>
        </w:tc>
        <w:tc>
          <w:tcPr>
            <w:tcW w:w="1276" w:type="dxa"/>
            <w:tcBorders>
              <w:top w:val="single" w:sz="4" w:space="0" w:color="auto"/>
              <w:left w:val="single" w:sz="4" w:space="0" w:color="auto"/>
              <w:bottom w:val="single" w:sz="4" w:space="0" w:color="auto"/>
              <w:right w:val="single" w:sz="4" w:space="0" w:color="auto"/>
            </w:tcBorders>
            <w:hideMark/>
          </w:tcPr>
          <w:p w14:paraId="4E955D21"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2022 m.</w:t>
            </w:r>
          </w:p>
        </w:tc>
        <w:tc>
          <w:tcPr>
            <w:tcW w:w="1276" w:type="dxa"/>
            <w:tcBorders>
              <w:top w:val="single" w:sz="4" w:space="0" w:color="auto"/>
              <w:left w:val="single" w:sz="4" w:space="0" w:color="auto"/>
              <w:bottom w:val="single" w:sz="4" w:space="0" w:color="auto"/>
              <w:right w:val="single" w:sz="4" w:space="0" w:color="auto"/>
            </w:tcBorders>
            <w:hideMark/>
          </w:tcPr>
          <w:p w14:paraId="53228E3C"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2023 m.</w:t>
            </w:r>
          </w:p>
        </w:tc>
        <w:tc>
          <w:tcPr>
            <w:tcW w:w="1134" w:type="dxa"/>
            <w:tcBorders>
              <w:top w:val="single" w:sz="4" w:space="0" w:color="auto"/>
              <w:left w:val="single" w:sz="4" w:space="0" w:color="auto"/>
              <w:bottom w:val="single" w:sz="4" w:space="0" w:color="auto"/>
              <w:right w:val="single" w:sz="4" w:space="0" w:color="auto"/>
            </w:tcBorders>
            <w:hideMark/>
          </w:tcPr>
          <w:p w14:paraId="6FB76611" w14:textId="77777777" w:rsidR="00C0659B" w:rsidRPr="00744530" w:rsidRDefault="00C0659B" w:rsidP="00C0659B">
            <w:pPr>
              <w:spacing w:after="0" w:line="276" w:lineRule="auto"/>
              <w:jc w:val="center"/>
              <w:rPr>
                <w:rFonts w:ascii="Times New Roman" w:hAnsi="Times New Roman" w:cs="Times New Roman"/>
                <w:sz w:val="24"/>
                <w:szCs w:val="24"/>
              </w:rPr>
            </w:pPr>
            <w:r w:rsidRPr="00744530">
              <w:rPr>
                <w:rFonts w:ascii="Times New Roman" w:hAnsi="Times New Roman" w:cs="Times New Roman"/>
                <w:sz w:val="24"/>
                <w:szCs w:val="24"/>
              </w:rPr>
              <w:t>2024 m.</w:t>
            </w:r>
          </w:p>
        </w:tc>
      </w:tr>
      <w:tr w:rsidR="00C0659B" w:rsidRPr="00744530" w14:paraId="790E0C56" w14:textId="77777777" w:rsidTr="00F27FAA">
        <w:trPr>
          <w:trHeight w:val="20"/>
        </w:trPr>
        <w:tc>
          <w:tcPr>
            <w:tcW w:w="1778" w:type="dxa"/>
            <w:vMerge w:val="restart"/>
            <w:tcBorders>
              <w:top w:val="single" w:sz="4" w:space="0" w:color="auto"/>
              <w:left w:val="single" w:sz="4" w:space="0" w:color="auto"/>
              <w:right w:val="single" w:sz="4" w:space="0" w:color="auto"/>
            </w:tcBorders>
          </w:tcPr>
          <w:p w14:paraId="72A031F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 Gerinti Centro mikroklimatą.</w:t>
            </w:r>
          </w:p>
        </w:tc>
        <w:tc>
          <w:tcPr>
            <w:tcW w:w="2186" w:type="dxa"/>
            <w:tcBorders>
              <w:top w:val="single" w:sz="4" w:space="0" w:color="auto"/>
              <w:left w:val="single" w:sz="4" w:space="0" w:color="auto"/>
              <w:right w:val="single" w:sz="4" w:space="0" w:color="auto"/>
            </w:tcBorders>
          </w:tcPr>
          <w:p w14:paraId="06A9F32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mikroklimato stebėjimas, analizavimas, rekomendacijų teikimas.</w:t>
            </w:r>
          </w:p>
        </w:tc>
        <w:tc>
          <w:tcPr>
            <w:tcW w:w="1701" w:type="dxa"/>
            <w:tcBorders>
              <w:top w:val="single" w:sz="4" w:space="0" w:color="auto"/>
              <w:left w:val="single" w:sz="4" w:space="0" w:color="auto"/>
              <w:right w:val="single" w:sz="4" w:space="0" w:color="auto"/>
            </w:tcBorders>
          </w:tcPr>
          <w:p w14:paraId="40E2D76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psichologas</w:t>
            </w:r>
          </w:p>
        </w:tc>
        <w:tc>
          <w:tcPr>
            <w:tcW w:w="2268" w:type="dxa"/>
            <w:tcBorders>
              <w:top w:val="single" w:sz="4" w:space="0" w:color="auto"/>
              <w:left w:val="single" w:sz="4" w:space="0" w:color="auto"/>
              <w:right w:val="single" w:sz="4" w:space="0" w:color="auto"/>
            </w:tcBorders>
          </w:tcPr>
          <w:p w14:paraId="596E138F" w14:textId="19148284"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mikroklimatą vertinančių „gerai“ ir „labai gerai“ kasdiene mokymosi forma besimokančių mokinių dali</w:t>
            </w:r>
            <w:r w:rsidR="00527013">
              <w:rPr>
                <w:rFonts w:ascii="Times New Roman" w:hAnsi="Times New Roman" w:cs="Times New Roman"/>
                <w:sz w:val="24"/>
                <w:szCs w:val="24"/>
              </w:rPr>
              <w:t>e</w:t>
            </w:r>
            <w:r w:rsidRPr="00744530">
              <w:rPr>
                <w:rFonts w:ascii="Times New Roman" w:hAnsi="Times New Roman" w:cs="Times New Roman"/>
                <w:sz w:val="24"/>
                <w:szCs w:val="24"/>
              </w:rPr>
              <w:t>s</w:t>
            </w:r>
            <w:r w:rsidR="00527013">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tcPr>
          <w:p w14:paraId="6EF134EE" w14:textId="2BC4791A"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right w:val="single" w:sz="4" w:space="0" w:color="auto"/>
            </w:tcBorders>
          </w:tcPr>
          <w:p w14:paraId="36888273" w14:textId="0E1D9DF4" w:rsidR="00C0659B" w:rsidRPr="00744530" w:rsidRDefault="004E06C3"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mikroklimatą vertinanč</w:t>
            </w:r>
            <w:r>
              <w:rPr>
                <w:rFonts w:ascii="Times New Roman" w:hAnsi="Times New Roman" w:cs="Times New Roman"/>
                <w:sz w:val="24"/>
                <w:szCs w:val="24"/>
              </w:rPr>
              <w:t>ių „gerai“ ir „labai gerai“</w:t>
            </w:r>
            <w:r w:rsidRPr="00744530">
              <w:rPr>
                <w:rFonts w:ascii="Times New Roman" w:hAnsi="Times New Roman" w:cs="Times New Roman"/>
                <w:sz w:val="24"/>
                <w:szCs w:val="24"/>
              </w:rPr>
              <w:t xml:space="preserve"> mokinių dalis </w:t>
            </w:r>
            <w:r>
              <w:rPr>
                <w:rFonts w:ascii="Times New Roman" w:hAnsi="Times New Roman" w:cs="Times New Roman"/>
                <w:sz w:val="24"/>
                <w:szCs w:val="24"/>
              </w:rPr>
              <w:t>(proc.)</w:t>
            </w:r>
          </w:p>
        </w:tc>
        <w:tc>
          <w:tcPr>
            <w:tcW w:w="1276" w:type="dxa"/>
            <w:tcBorders>
              <w:top w:val="single" w:sz="4" w:space="0" w:color="auto"/>
              <w:left w:val="single" w:sz="4" w:space="0" w:color="auto"/>
              <w:right w:val="single" w:sz="4" w:space="0" w:color="auto"/>
            </w:tcBorders>
          </w:tcPr>
          <w:p w14:paraId="2E01568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80</w:t>
            </w:r>
          </w:p>
        </w:tc>
        <w:tc>
          <w:tcPr>
            <w:tcW w:w="1276" w:type="dxa"/>
            <w:tcBorders>
              <w:top w:val="single" w:sz="4" w:space="0" w:color="auto"/>
              <w:left w:val="single" w:sz="4" w:space="0" w:color="auto"/>
              <w:right w:val="single" w:sz="4" w:space="0" w:color="auto"/>
            </w:tcBorders>
          </w:tcPr>
          <w:p w14:paraId="0460A62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82</w:t>
            </w:r>
          </w:p>
        </w:tc>
        <w:tc>
          <w:tcPr>
            <w:tcW w:w="1134" w:type="dxa"/>
            <w:tcBorders>
              <w:top w:val="single" w:sz="4" w:space="0" w:color="auto"/>
              <w:left w:val="single" w:sz="4" w:space="0" w:color="auto"/>
              <w:right w:val="single" w:sz="4" w:space="0" w:color="auto"/>
            </w:tcBorders>
          </w:tcPr>
          <w:p w14:paraId="0AD3C3E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85</w:t>
            </w:r>
          </w:p>
        </w:tc>
      </w:tr>
      <w:tr w:rsidR="00C0659B" w:rsidRPr="00744530" w14:paraId="2D2492C7" w14:textId="77777777" w:rsidTr="00F27FAA">
        <w:trPr>
          <w:trHeight w:val="20"/>
        </w:trPr>
        <w:tc>
          <w:tcPr>
            <w:tcW w:w="1778" w:type="dxa"/>
            <w:vMerge/>
            <w:tcBorders>
              <w:left w:val="single" w:sz="4" w:space="0" w:color="auto"/>
              <w:right w:val="single" w:sz="4" w:space="0" w:color="auto"/>
            </w:tcBorders>
            <w:vAlign w:val="center"/>
          </w:tcPr>
          <w:p w14:paraId="2AFC46A4"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right w:val="single" w:sz="4" w:space="0" w:color="auto"/>
            </w:tcBorders>
          </w:tcPr>
          <w:p w14:paraId="2B2EBDB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Pagalbos vaikui specialistų paslaugų teikimas, prioritetine kryptimi laikant veiklų, nukreiptų prieš socialinę, rasinę ir etninę nelygybę, organizavimą.</w:t>
            </w:r>
          </w:p>
        </w:tc>
        <w:tc>
          <w:tcPr>
            <w:tcW w:w="1701" w:type="dxa"/>
            <w:tcBorders>
              <w:top w:val="single" w:sz="4" w:space="0" w:color="auto"/>
              <w:left w:val="single" w:sz="4" w:space="0" w:color="auto"/>
              <w:right w:val="single" w:sz="4" w:space="0" w:color="auto"/>
            </w:tcBorders>
          </w:tcPr>
          <w:p w14:paraId="3B321CC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Pagalbos vaikui specialistai</w:t>
            </w:r>
          </w:p>
        </w:tc>
        <w:tc>
          <w:tcPr>
            <w:tcW w:w="2268" w:type="dxa"/>
            <w:tcBorders>
              <w:top w:val="single" w:sz="4" w:space="0" w:color="auto"/>
              <w:left w:val="single" w:sz="4" w:space="0" w:color="auto"/>
              <w:right w:val="single" w:sz="4" w:space="0" w:color="auto"/>
            </w:tcBorders>
          </w:tcPr>
          <w:p w14:paraId="0C860630" w14:textId="0CDA5919"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Suorganizuotų veiklų, nukreiptų prieš socialinę, rasinę ir etninę nelygybę, skaiči</w:t>
            </w:r>
            <w:r w:rsidR="00527013">
              <w:rPr>
                <w:rFonts w:ascii="Times New Roman" w:hAnsi="Times New Roman" w:cs="Times New Roman"/>
                <w:sz w:val="24"/>
                <w:szCs w:val="24"/>
              </w:rPr>
              <w:t>a</w:t>
            </w:r>
            <w:r w:rsidRPr="00744530">
              <w:rPr>
                <w:rFonts w:ascii="Times New Roman" w:hAnsi="Times New Roman" w:cs="Times New Roman"/>
                <w:sz w:val="24"/>
                <w:szCs w:val="24"/>
              </w:rPr>
              <w:t>us</w:t>
            </w:r>
            <w:r w:rsidR="00527013">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tcPr>
          <w:p w14:paraId="0CA80C66" w14:textId="3F5BFE20"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right w:val="single" w:sz="4" w:space="0" w:color="auto"/>
            </w:tcBorders>
          </w:tcPr>
          <w:p w14:paraId="25F057EF" w14:textId="71E59C9D"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Veiklų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106A2C1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276" w:type="dxa"/>
            <w:tcBorders>
              <w:top w:val="single" w:sz="4" w:space="0" w:color="auto"/>
              <w:left w:val="single" w:sz="4" w:space="0" w:color="auto"/>
              <w:right w:val="single" w:sz="4" w:space="0" w:color="auto"/>
            </w:tcBorders>
          </w:tcPr>
          <w:p w14:paraId="542B288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c>
          <w:tcPr>
            <w:tcW w:w="1134" w:type="dxa"/>
            <w:tcBorders>
              <w:top w:val="single" w:sz="4" w:space="0" w:color="auto"/>
              <w:left w:val="single" w:sz="4" w:space="0" w:color="auto"/>
              <w:right w:val="single" w:sz="4" w:space="0" w:color="auto"/>
            </w:tcBorders>
          </w:tcPr>
          <w:p w14:paraId="16BEB4A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r>
      <w:tr w:rsidR="00C0659B" w:rsidRPr="00744530" w14:paraId="6F6EC482" w14:textId="77777777" w:rsidTr="00F27FAA">
        <w:trPr>
          <w:trHeight w:val="20"/>
        </w:trPr>
        <w:tc>
          <w:tcPr>
            <w:tcW w:w="1778" w:type="dxa"/>
            <w:vMerge/>
            <w:tcBorders>
              <w:left w:val="single" w:sz="4" w:space="0" w:color="auto"/>
              <w:right w:val="single" w:sz="4" w:space="0" w:color="auto"/>
            </w:tcBorders>
            <w:vAlign w:val="center"/>
          </w:tcPr>
          <w:p w14:paraId="6F1FB3A8"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right w:val="single" w:sz="4" w:space="0" w:color="auto"/>
            </w:tcBorders>
          </w:tcPr>
          <w:p w14:paraId="2E3C2C4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Naujai atvykusių mokinių stebėjimas, pagalbos jiems teikimas, adaptacijos vertinimas.</w:t>
            </w:r>
          </w:p>
        </w:tc>
        <w:tc>
          <w:tcPr>
            <w:tcW w:w="1701" w:type="dxa"/>
            <w:tcBorders>
              <w:top w:val="single" w:sz="4" w:space="0" w:color="auto"/>
              <w:left w:val="single" w:sz="4" w:space="0" w:color="auto"/>
              <w:right w:val="single" w:sz="4" w:space="0" w:color="auto"/>
            </w:tcBorders>
          </w:tcPr>
          <w:p w14:paraId="557C0140" w14:textId="77777777" w:rsidR="00C0659B" w:rsidRPr="00713EC8" w:rsidRDefault="00C0659B" w:rsidP="00C0659B">
            <w:pPr>
              <w:spacing w:after="0" w:line="276" w:lineRule="auto"/>
              <w:rPr>
                <w:rFonts w:ascii="Times New Roman" w:hAnsi="Times New Roman" w:cs="Times New Roman"/>
                <w:sz w:val="24"/>
                <w:szCs w:val="24"/>
              </w:rPr>
            </w:pPr>
            <w:r w:rsidRPr="00713EC8">
              <w:rPr>
                <w:rFonts w:ascii="Times New Roman" w:hAnsi="Times New Roman" w:cs="Times New Roman"/>
                <w:sz w:val="24"/>
                <w:szCs w:val="24"/>
              </w:rPr>
              <w:t>Centro psichologas, klasių kuratoriai</w:t>
            </w:r>
          </w:p>
        </w:tc>
        <w:tc>
          <w:tcPr>
            <w:tcW w:w="2268" w:type="dxa"/>
            <w:tcBorders>
              <w:top w:val="single" w:sz="4" w:space="0" w:color="auto"/>
              <w:left w:val="single" w:sz="4" w:space="0" w:color="auto"/>
              <w:right w:val="single" w:sz="4" w:space="0" w:color="auto"/>
            </w:tcBorders>
          </w:tcPr>
          <w:p w14:paraId="1148E372" w14:textId="77777777" w:rsidR="00C0659B" w:rsidRPr="00713EC8" w:rsidRDefault="00C0659B" w:rsidP="00C0659B">
            <w:pPr>
              <w:spacing w:after="0" w:line="276" w:lineRule="auto"/>
              <w:rPr>
                <w:rFonts w:ascii="Times New Roman" w:hAnsi="Times New Roman" w:cs="Times New Roman"/>
                <w:sz w:val="24"/>
                <w:szCs w:val="24"/>
              </w:rPr>
            </w:pPr>
            <w:r w:rsidRPr="00713EC8">
              <w:rPr>
                <w:rFonts w:ascii="Times New Roman" w:hAnsi="Times New Roman" w:cs="Times New Roman"/>
                <w:sz w:val="24"/>
                <w:szCs w:val="24"/>
              </w:rPr>
              <w:t>Vienam pedagogui tenkantis mokinių skaičius.</w:t>
            </w:r>
          </w:p>
        </w:tc>
        <w:tc>
          <w:tcPr>
            <w:tcW w:w="1560" w:type="dxa"/>
            <w:tcBorders>
              <w:top w:val="single" w:sz="4" w:space="0" w:color="auto"/>
              <w:left w:val="single" w:sz="4" w:space="0" w:color="auto"/>
              <w:right w:val="single" w:sz="4" w:space="0" w:color="auto"/>
            </w:tcBorders>
          </w:tcPr>
          <w:p w14:paraId="344A552C" w14:textId="02720097" w:rsidR="00C0659B" w:rsidRPr="00713EC8"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right w:val="single" w:sz="4" w:space="0" w:color="auto"/>
            </w:tcBorders>
          </w:tcPr>
          <w:p w14:paraId="22B23AC6" w14:textId="67808B9D" w:rsidR="00C0659B" w:rsidRPr="00713EC8" w:rsidRDefault="001C6D7A" w:rsidP="00F27FAA">
            <w:pPr>
              <w:spacing w:after="0" w:line="276" w:lineRule="auto"/>
              <w:rPr>
                <w:rFonts w:ascii="Times New Roman" w:hAnsi="Times New Roman" w:cs="Times New Roman"/>
                <w:sz w:val="24"/>
                <w:szCs w:val="24"/>
              </w:rPr>
            </w:pPr>
            <w:r w:rsidRPr="00713EC8">
              <w:rPr>
                <w:rFonts w:ascii="Times New Roman" w:hAnsi="Times New Roman" w:cs="Times New Roman"/>
                <w:sz w:val="24"/>
                <w:szCs w:val="24"/>
              </w:rPr>
              <w:t>Mokinių skaičius (</w:t>
            </w:r>
            <w:proofErr w:type="spellStart"/>
            <w:r w:rsidRPr="00713EC8">
              <w:rPr>
                <w:rFonts w:ascii="Times New Roman" w:hAnsi="Times New Roman" w:cs="Times New Roman"/>
                <w:sz w:val="24"/>
                <w:szCs w:val="24"/>
              </w:rPr>
              <w:t>ž</w:t>
            </w:r>
            <w:r w:rsidR="00C0659B" w:rsidRPr="00713EC8">
              <w:rPr>
                <w:rFonts w:ascii="Times New Roman" w:hAnsi="Times New Roman" w:cs="Times New Roman"/>
                <w:sz w:val="24"/>
                <w:szCs w:val="24"/>
              </w:rPr>
              <w:t>m</w:t>
            </w:r>
            <w:proofErr w:type="spellEnd"/>
            <w:r w:rsidR="00C0659B" w:rsidRPr="00713EC8">
              <w:rPr>
                <w:rFonts w:ascii="Times New Roman" w:hAnsi="Times New Roman" w:cs="Times New Roman"/>
                <w:sz w:val="24"/>
                <w:szCs w:val="24"/>
              </w:rPr>
              <w:t xml:space="preserve">. </w:t>
            </w:r>
            <w:r w:rsidR="00F27FAA" w:rsidRPr="00713EC8">
              <w:rPr>
                <w:rFonts w:ascii="Times New Roman" w:hAnsi="Times New Roman" w:cs="Times New Roman"/>
                <w:sz w:val="24"/>
                <w:szCs w:val="24"/>
              </w:rPr>
              <w:t>s</w:t>
            </w:r>
            <w:r w:rsidR="00C0659B" w:rsidRPr="00713EC8">
              <w:rPr>
                <w:rFonts w:ascii="Times New Roman" w:hAnsi="Times New Roman" w:cs="Times New Roman"/>
                <w:sz w:val="24"/>
                <w:szCs w:val="24"/>
              </w:rPr>
              <w:t>kaičius</w:t>
            </w:r>
            <w:r w:rsidRPr="00713EC8">
              <w:rPr>
                <w:rFonts w:ascii="Times New Roman" w:hAnsi="Times New Roman" w:cs="Times New Roman"/>
                <w:sz w:val="24"/>
                <w:szCs w:val="24"/>
              </w:rPr>
              <w:t>)</w:t>
            </w:r>
            <w:r w:rsidR="00C0659B" w:rsidRPr="00713EC8">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14:paraId="2A8583D7" w14:textId="77777777" w:rsidR="00C0659B" w:rsidRPr="00713EC8" w:rsidRDefault="00C0659B" w:rsidP="00C0659B">
            <w:pPr>
              <w:spacing w:after="0" w:line="276" w:lineRule="auto"/>
              <w:rPr>
                <w:rFonts w:ascii="Times New Roman" w:hAnsi="Times New Roman" w:cs="Times New Roman"/>
                <w:sz w:val="24"/>
                <w:szCs w:val="24"/>
              </w:rPr>
            </w:pPr>
            <w:r w:rsidRPr="00713EC8">
              <w:rPr>
                <w:rFonts w:ascii="Times New Roman" w:hAnsi="Times New Roman" w:cs="Times New Roman"/>
                <w:sz w:val="24"/>
                <w:szCs w:val="24"/>
              </w:rPr>
              <w:t>11</w:t>
            </w:r>
          </w:p>
        </w:tc>
        <w:tc>
          <w:tcPr>
            <w:tcW w:w="1276" w:type="dxa"/>
            <w:tcBorders>
              <w:top w:val="single" w:sz="4" w:space="0" w:color="auto"/>
              <w:left w:val="single" w:sz="4" w:space="0" w:color="auto"/>
              <w:right w:val="single" w:sz="4" w:space="0" w:color="auto"/>
            </w:tcBorders>
          </w:tcPr>
          <w:p w14:paraId="5F1F94A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11</w:t>
            </w:r>
          </w:p>
        </w:tc>
        <w:tc>
          <w:tcPr>
            <w:tcW w:w="1134" w:type="dxa"/>
            <w:tcBorders>
              <w:top w:val="single" w:sz="4" w:space="0" w:color="auto"/>
              <w:left w:val="single" w:sz="4" w:space="0" w:color="auto"/>
              <w:right w:val="single" w:sz="4" w:space="0" w:color="auto"/>
            </w:tcBorders>
          </w:tcPr>
          <w:p w14:paraId="599620A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11</w:t>
            </w:r>
          </w:p>
        </w:tc>
      </w:tr>
      <w:tr w:rsidR="00C0659B" w:rsidRPr="00744530" w14:paraId="16E9A649" w14:textId="77777777" w:rsidTr="00F27FAA">
        <w:trPr>
          <w:trHeight w:val="20"/>
        </w:trPr>
        <w:tc>
          <w:tcPr>
            <w:tcW w:w="1778" w:type="dxa"/>
            <w:vMerge/>
            <w:tcBorders>
              <w:left w:val="single" w:sz="4" w:space="0" w:color="auto"/>
              <w:bottom w:val="single" w:sz="4" w:space="0" w:color="auto"/>
              <w:right w:val="single" w:sz="4" w:space="0" w:color="auto"/>
            </w:tcBorders>
            <w:vAlign w:val="center"/>
          </w:tcPr>
          <w:p w14:paraId="0775B161"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right w:val="single" w:sz="4" w:space="0" w:color="auto"/>
            </w:tcBorders>
          </w:tcPr>
          <w:p w14:paraId="49229D5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Mokinių tėvų apklausos mikroklimato vertinimo klausimu organizavimas.</w:t>
            </w:r>
          </w:p>
        </w:tc>
        <w:tc>
          <w:tcPr>
            <w:tcW w:w="1701" w:type="dxa"/>
            <w:tcBorders>
              <w:top w:val="single" w:sz="4" w:space="0" w:color="auto"/>
              <w:left w:val="single" w:sz="4" w:space="0" w:color="auto"/>
              <w:right w:val="single" w:sz="4" w:space="0" w:color="auto"/>
            </w:tcBorders>
          </w:tcPr>
          <w:p w14:paraId="4FFB214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psichologas</w:t>
            </w:r>
          </w:p>
        </w:tc>
        <w:tc>
          <w:tcPr>
            <w:tcW w:w="2268" w:type="dxa"/>
            <w:tcBorders>
              <w:top w:val="single" w:sz="4" w:space="0" w:color="auto"/>
              <w:left w:val="single" w:sz="4" w:space="0" w:color="auto"/>
              <w:right w:val="single" w:sz="4" w:space="0" w:color="auto"/>
            </w:tcBorders>
          </w:tcPr>
          <w:p w14:paraId="703827E9" w14:textId="4DB4E674" w:rsidR="000156B9"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Didėjanti C</w:t>
            </w:r>
            <w:r w:rsidR="00C0659B" w:rsidRPr="00744530">
              <w:rPr>
                <w:rFonts w:ascii="Times New Roman" w:hAnsi="Times New Roman" w:cs="Times New Roman"/>
                <w:sz w:val="24"/>
                <w:szCs w:val="24"/>
              </w:rPr>
              <w:t>entro mikroklimatą vertinančių „gerai“ ir „labai gerai“ jaunimo klasių mokinių tėvų dalis nuo apklausoje dalyvavusiųjų skaičiaus.</w:t>
            </w:r>
          </w:p>
        </w:tc>
        <w:tc>
          <w:tcPr>
            <w:tcW w:w="1560" w:type="dxa"/>
            <w:tcBorders>
              <w:top w:val="single" w:sz="4" w:space="0" w:color="auto"/>
              <w:left w:val="single" w:sz="4" w:space="0" w:color="auto"/>
              <w:right w:val="single" w:sz="4" w:space="0" w:color="auto"/>
            </w:tcBorders>
          </w:tcPr>
          <w:p w14:paraId="355FF94D" w14:textId="516DBA0A"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right w:val="single" w:sz="4" w:space="0" w:color="auto"/>
            </w:tcBorders>
          </w:tcPr>
          <w:p w14:paraId="3DEBC8ED" w14:textId="49F963FB" w:rsidR="00C0659B" w:rsidRPr="00744530" w:rsidRDefault="00527013"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Centro mikroklimatą vertinančių „gerai“ ir „labai gerai“ </w:t>
            </w:r>
            <w:r>
              <w:rPr>
                <w:rFonts w:ascii="Times New Roman" w:hAnsi="Times New Roman" w:cs="Times New Roman"/>
                <w:sz w:val="24"/>
                <w:szCs w:val="24"/>
              </w:rPr>
              <w:t>tėvų dalis (proc.)</w:t>
            </w:r>
          </w:p>
        </w:tc>
        <w:tc>
          <w:tcPr>
            <w:tcW w:w="1276" w:type="dxa"/>
            <w:tcBorders>
              <w:top w:val="single" w:sz="4" w:space="0" w:color="auto"/>
              <w:left w:val="single" w:sz="4" w:space="0" w:color="auto"/>
              <w:right w:val="single" w:sz="4" w:space="0" w:color="auto"/>
            </w:tcBorders>
          </w:tcPr>
          <w:p w14:paraId="198810A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45</w:t>
            </w:r>
          </w:p>
        </w:tc>
        <w:tc>
          <w:tcPr>
            <w:tcW w:w="1276" w:type="dxa"/>
            <w:tcBorders>
              <w:top w:val="single" w:sz="4" w:space="0" w:color="auto"/>
              <w:left w:val="single" w:sz="4" w:space="0" w:color="auto"/>
              <w:right w:val="single" w:sz="4" w:space="0" w:color="auto"/>
            </w:tcBorders>
          </w:tcPr>
          <w:p w14:paraId="13F3A75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50</w:t>
            </w:r>
          </w:p>
        </w:tc>
        <w:tc>
          <w:tcPr>
            <w:tcW w:w="1134" w:type="dxa"/>
            <w:tcBorders>
              <w:top w:val="single" w:sz="4" w:space="0" w:color="auto"/>
              <w:left w:val="single" w:sz="4" w:space="0" w:color="auto"/>
              <w:right w:val="single" w:sz="4" w:space="0" w:color="auto"/>
            </w:tcBorders>
          </w:tcPr>
          <w:p w14:paraId="05688CA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55</w:t>
            </w:r>
          </w:p>
        </w:tc>
      </w:tr>
      <w:tr w:rsidR="00C0659B" w:rsidRPr="00744530" w14:paraId="4D511585" w14:textId="77777777" w:rsidTr="00F27FAA">
        <w:trPr>
          <w:trHeight w:val="20"/>
        </w:trPr>
        <w:tc>
          <w:tcPr>
            <w:tcW w:w="1778" w:type="dxa"/>
            <w:tcBorders>
              <w:left w:val="single" w:sz="4" w:space="0" w:color="auto"/>
              <w:bottom w:val="single" w:sz="4" w:space="0" w:color="auto"/>
              <w:right w:val="single" w:sz="4" w:space="0" w:color="auto"/>
            </w:tcBorders>
            <w:vAlign w:val="center"/>
          </w:tcPr>
          <w:p w14:paraId="1C9D0567"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right w:val="single" w:sz="4" w:space="0" w:color="auto"/>
            </w:tcBorders>
          </w:tcPr>
          <w:p w14:paraId="4EE513D0" w14:textId="77777777" w:rsidR="00C0659B" w:rsidRPr="00744530" w:rsidRDefault="00C0659B" w:rsidP="00C0659B">
            <w:pPr>
              <w:spacing w:after="0" w:line="276" w:lineRule="auto"/>
              <w:rPr>
                <w:rFonts w:ascii="Times New Roman" w:hAnsi="Times New Roman" w:cs="Times New Roman"/>
                <w:sz w:val="24"/>
                <w:szCs w:val="24"/>
              </w:rPr>
            </w:pPr>
            <w:proofErr w:type="spellStart"/>
            <w:r w:rsidRPr="00744530">
              <w:rPr>
                <w:rFonts w:ascii="Times New Roman" w:hAnsi="Times New Roman" w:cs="Times New Roman"/>
                <w:sz w:val="24"/>
                <w:szCs w:val="24"/>
              </w:rPr>
              <w:t>Poststoiškos</w:t>
            </w:r>
            <w:proofErr w:type="spellEnd"/>
            <w:r w:rsidRPr="00744530">
              <w:rPr>
                <w:rFonts w:ascii="Times New Roman" w:hAnsi="Times New Roman" w:cs="Times New Roman"/>
                <w:sz w:val="24"/>
                <w:szCs w:val="24"/>
              </w:rPr>
              <w:t xml:space="preserve"> auklėjimo sistemos elementų integravimas Centro bendruomenėje.</w:t>
            </w:r>
          </w:p>
        </w:tc>
        <w:tc>
          <w:tcPr>
            <w:tcW w:w="1701" w:type="dxa"/>
            <w:tcBorders>
              <w:top w:val="single" w:sz="4" w:space="0" w:color="auto"/>
              <w:left w:val="single" w:sz="4" w:space="0" w:color="auto"/>
              <w:right w:val="single" w:sz="4" w:space="0" w:color="auto"/>
            </w:tcBorders>
          </w:tcPr>
          <w:p w14:paraId="4535F2C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bendruomenė</w:t>
            </w:r>
          </w:p>
        </w:tc>
        <w:tc>
          <w:tcPr>
            <w:tcW w:w="2268" w:type="dxa"/>
            <w:tcBorders>
              <w:top w:val="single" w:sz="4" w:space="0" w:color="auto"/>
              <w:left w:val="single" w:sz="4" w:space="0" w:color="auto"/>
              <w:right w:val="single" w:sz="4" w:space="0" w:color="auto"/>
            </w:tcBorders>
          </w:tcPr>
          <w:p w14:paraId="41AF5219" w14:textId="0A9E441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Konfliktinių situacijų skaiči</w:t>
            </w:r>
            <w:r w:rsidR="00527013">
              <w:rPr>
                <w:rFonts w:ascii="Times New Roman" w:hAnsi="Times New Roman" w:cs="Times New Roman"/>
                <w:sz w:val="24"/>
                <w:szCs w:val="24"/>
              </w:rPr>
              <w:t>a</w:t>
            </w:r>
            <w:r w:rsidRPr="00744530">
              <w:rPr>
                <w:rFonts w:ascii="Times New Roman" w:hAnsi="Times New Roman" w:cs="Times New Roman"/>
                <w:sz w:val="24"/>
                <w:szCs w:val="24"/>
              </w:rPr>
              <w:t>us</w:t>
            </w:r>
            <w:r w:rsidR="00527013">
              <w:rPr>
                <w:rFonts w:ascii="Times New Roman" w:hAnsi="Times New Roman" w:cs="Times New Roman"/>
                <w:sz w:val="24"/>
                <w:szCs w:val="24"/>
              </w:rPr>
              <w:t xml:space="preserve"> mažėjimas</w:t>
            </w:r>
            <w:r w:rsidRPr="00744530">
              <w:rPr>
                <w:rFonts w:ascii="Times New Roman" w:hAnsi="Times New Roman" w:cs="Times New Roman"/>
                <w:sz w:val="24"/>
                <w:szCs w:val="24"/>
              </w:rPr>
              <w:t>.</w:t>
            </w:r>
          </w:p>
        </w:tc>
        <w:tc>
          <w:tcPr>
            <w:tcW w:w="1560" w:type="dxa"/>
            <w:tcBorders>
              <w:top w:val="single" w:sz="4" w:space="0" w:color="auto"/>
              <w:left w:val="single" w:sz="4" w:space="0" w:color="auto"/>
              <w:right w:val="single" w:sz="4" w:space="0" w:color="auto"/>
            </w:tcBorders>
          </w:tcPr>
          <w:p w14:paraId="7DED5D73" w14:textId="5F04FBCA"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right w:val="single" w:sz="4" w:space="0" w:color="auto"/>
            </w:tcBorders>
          </w:tcPr>
          <w:p w14:paraId="2F425ACC" w14:textId="77777777" w:rsidR="00E337D6"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Konfliktinės situacijos </w:t>
            </w:r>
          </w:p>
          <w:p w14:paraId="1626F2DA" w14:textId="3E7F2885"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14:paraId="6F3F423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276" w:type="dxa"/>
            <w:tcBorders>
              <w:top w:val="single" w:sz="4" w:space="0" w:color="auto"/>
              <w:left w:val="single" w:sz="4" w:space="0" w:color="auto"/>
              <w:right w:val="single" w:sz="4" w:space="0" w:color="auto"/>
            </w:tcBorders>
          </w:tcPr>
          <w:p w14:paraId="68DC8B4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w:t>
            </w:r>
          </w:p>
        </w:tc>
        <w:tc>
          <w:tcPr>
            <w:tcW w:w="1134" w:type="dxa"/>
            <w:tcBorders>
              <w:top w:val="single" w:sz="4" w:space="0" w:color="auto"/>
              <w:left w:val="single" w:sz="4" w:space="0" w:color="auto"/>
              <w:right w:val="single" w:sz="4" w:space="0" w:color="auto"/>
            </w:tcBorders>
          </w:tcPr>
          <w:p w14:paraId="6FD8055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w:t>
            </w:r>
          </w:p>
        </w:tc>
      </w:tr>
      <w:tr w:rsidR="00C0659B" w:rsidRPr="00744530" w14:paraId="4269AE85" w14:textId="77777777" w:rsidTr="00F27FAA">
        <w:trPr>
          <w:trHeight w:val="20"/>
        </w:trPr>
        <w:tc>
          <w:tcPr>
            <w:tcW w:w="1778" w:type="dxa"/>
            <w:vMerge w:val="restart"/>
            <w:tcBorders>
              <w:top w:val="single" w:sz="4" w:space="0" w:color="auto"/>
              <w:left w:val="single" w:sz="4" w:space="0" w:color="auto"/>
              <w:right w:val="single" w:sz="4" w:space="0" w:color="auto"/>
            </w:tcBorders>
          </w:tcPr>
          <w:p w14:paraId="3AB37D8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 Užtikrinti mokinių smurto atvejų mažėjimą Centre.</w:t>
            </w:r>
          </w:p>
        </w:tc>
        <w:tc>
          <w:tcPr>
            <w:tcW w:w="2186" w:type="dxa"/>
            <w:tcBorders>
              <w:top w:val="single" w:sz="4" w:space="0" w:color="auto"/>
              <w:left w:val="single" w:sz="4" w:space="0" w:color="auto"/>
              <w:bottom w:val="single" w:sz="4" w:space="0" w:color="auto"/>
              <w:right w:val="single" w:sz="4" w:space="0" w:color="auto"/>
            </w:tcBorders>
          </w:tcPr>
          <w:p w14:paraId="12E3D208" w14:textId="3F694A9B"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Drausminimo ir skatinimo sistemos koregavimas, pritaikant ją prie besikeičiančių ugdymo sąlygų ir pasaulio politinės padėties.</w:t>
            </w:r>
          </w:p>
        </w:tc>
        <w:tc>
          <w:tcPr>
            <w:tcW w:w="1701" w:type="dxa"/>
            <w:tcBorders>
              <w:top w:val="single" w:sz="4" w:space="0" w:color="auto"/>
              <w:left w:val="single" w:sz="4" w:space="0" w:color="auto"/>
              <w:bottom w:val="single" w:sz="4" w:space="0" w:color="auto"/>
              <w:right w:val="single" w:sz="4" w:space="0" w:color="auto"/>
            </w:tcBorders>
          </w:tcPr>
          <w:p w14:paraId="48FD278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Klasių kuratoriai, pagalbos vaikui specialistai, administracija</w:t>
            </w:r>
          </w:p>
        </w:tc>
        <w:tc>
          <w:tcPr>
            <w:tcW w:w="2268" w:type="dxa"/>
            <w:tcBorders>
              <w:top w:val="single" w:sz="4" w:space="0" w:color="auto"/>
              <w:left w:val="single" w:sz="4" w:space="0" w:color="auto"/>
              <w:bottom w:val="single" w:sz="4" w:space="0" w:color="auto"/>
              <w:right w:val="single" w:sz="4" w:space="0" w:color="auto"/>
            </w:tcBorders>
          </w:tcPr>
          <w:p w14:paraId="32E2C089" w14:textId="6F46995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Drausmės pažeidimo pažymų skaiči</w:t>
            </w:r>
            <w:r w:rsidR="00527013">
              <w:rPr>
                <w:rFonts w:ascii="Times New Roman" w:hAnsi="Times New Roman" w:cs="Times New Roman"/>
                <w:sz w:val="24"/>
                <w:szCs w:val="24"/>
              </w:rPr>
              <w:t>a</w:t>
            </w:r>
            <w:r w:rsidRPr="00744530">
              <w:rPr>
                <w:rFonts w:ascii="Times New Roman" w:hAnsi="Times New Roman" w:cs="Times New Roman"/>
                <w:sz w:val="24"/>
                <w:szCs w:val="24"/>
              </w:rPr>
              <w:t>us</w:t>
            </w:r>
            <w:r w:rsidR="00527013">
              <w:rPr>
                <w:rFonts w:ascii="Times New Roman" w:hAnsi="Times New Roman" w:cs="Times New Roman"/>
                <w:sz w:val="24"/>
                <w:szCs w:val="24"/>
              </w:rPr>
              <w:t xml:space="preserve"> mažėjimas</w:t>
            </w:r>
            <w:r w:rsidRPr="0074453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400114B9" w14:textId="485D9607"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0484C597" w14:textId="0B023660"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Pažymų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49CF72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44C2E0C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0335CF9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90</w:t>
            </w:r>
          </w:p>
        </w:tc>
      </w:tr>
      <w:tr w:rsidR="00C0659B" w:rsidRPr="00744530" w14:paraId="7B3792C4" w14:textId="77777777" w:rsidTr="00F27FAA">
        <w:trPr>
          <w:trHeight w:val="20"/>
        </w:trPr>
        <w:tc>
          <w:tcPr>
            <w:tcW w:w="1778" w:type="dxa"/>
            <w:vMerge/>
            <w:tcBorders>
              <w:left w:val="single" w:sz="4" w:space="0" w:color="auto"/>
              <w:right w:val="single" w:sz="4" w:space="0" w:color="auto"/>
            </w:tcBorders>
          </w:tcPr>
          <w:p w14:paraId="6B58F5EA"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4EDEFB6E"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Prevencinių programų kovai su </w:t>
            </w:r>
            <w:r w:rsidRPr="00744530">
              <w:rPr>
                <w:rFonts w:ascii="Times New Roman" w:hAnsi="Times New Roman" w:cs="Times New Roman"/>
                <w:sz w:val="24"/>
                <w:szCs w:val="24"/>
              </w:rPr>
              <w:lastRenderedPageBreak/>
              <w:t xml:space="preserve">smurtu, socialine, rasine ir etnine nelygybe integravimas į ugdymo turinį, klasės valandėles ir kitus neformalius </w:t>
            </w:r>
            <w:proofErr w:type="spellStart"/>
            <w:r w:rsidRPr="00744530">
              <w:rPr>
                <w:rFonts w:ascii="Times New Roman" w:hAnsi="Times New Roman" w:cs="Times New Roman"/>
                <w:sz w:val="24"/>
                <w:szCs w:val="24"/>
              </w:rPr>
              <w:t>užsiėmimus</w:t>
            </w:r>
            <w:proofErr w:type="spellEnd"/>
            <w:r w:rsidRPr="0074453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B609AA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 xml:space="preserve">Pagalbos vaikui </w:t>
            </w:r>
            <w:r w:rsidRPr="00744530">
              <w:rPr>
                <w:rFonts w:ascii="Times New Roman" w:hAnsi="Times New Roman" w:cs="Times New Roman"/>
                <w:sz w:val="24"/>
                <w:szCs w:val="24"/>
              </w:rPr>
              <w:lastRenderedPageBreak/>
              <w:t>specialistai, dalykų mokytojai, klasių kuratoriai</w:t>
            </w:r>
          </w:p>
        </w:tc>
        <w:tc>
          <w:tcPr>
            <w:tcW w:w="2268" w:type="dxa"/>
            <w:tcBorders>
              <w:top w:val="single" w:sz="4" w:space="0" w:color="auto"/>
              <w:left w:val="single" w:sz="4" w:space="0" w:color="auto"/>
              <w:bottom w:val="single" w:sz="4" w:space="0" w:color="auto"/>
              <w:right w:val="single" w:sz="4" w:space="0" w:color="auto"/>
            </w:tcBorders>
          </w:tcPr>
          <w:p w14:paraId="241AD862" w14:textId="3B619704"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Patyčių 8-ose klasėse mažėjimas</w:t>
            </w:r>
            <w:r w:rsidR="00C0659B" w:rsidRPr="00744530">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34EBF2E8" w14:textId="666D2FD3"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5AD276CF" w14:textId="0B44182E"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Patyčias 8-ose klasėse </w:t>
            </w:r>
            <w:r>
              <w:rPr>
                <w:rFonts w:ascii="Times New Roman" w:hAnsi="Times New Roman" w:cs="Times New Roman"/>
                <w:sz w:val="24"/>
                <w:szCs w:val="24"/>
              </w:rPr>
              <w:lastRenderedPageBreak/>
              <w:t>patiriančių mokinių dalis</w:t>
            </w:r>
            <w:r w:rsidRPr="00744530">
              <w:rPr>
                <w:rFonts w:ascii="Times New Roman" w:hAnsi="Times New Roman" w:cs="Times New Roman"/>
                <w:sz w:val="24"/>
                <w:szCs w:val="24"/>
              </w:rPr>
              <w:t xml:space="preserve"> </w:t>
            </w:r>
            <w:r>
              <w:rPr>
                <w:rFonts w:ascii="Times New Roman" w:hAnsi="Times New Roman" w:cs="Times New Roman"/>
                <w:sz w:val="24"/>
                <w:szCs w:val="24"/>
              </w:rPr>
              <w:t>(proc.)</w:t>
            </w:r>
          </w:p>
        </w:tc>
        <w:tc>
          <w:tcPr>
            <w:tcW w:w="1276" w:type="dxa"/>
            <w:tcBorders>
              <w:top w:val="single" w:sz="4" w:space="0" w:color="auto"/>
              <w:left w:val="single" w:sz="4" w:space="0" w:color="auto"/>
              <w:bottom w:val="single" w:sz="4" w:space="0" w:color="auto"/>
              <w:right w:val="single" w:sz="4" w:space="0" w:color="auto"/>
            </w:tcBorders>
          </w:tcPr>
          <w:p w14:paraId="5724DCCF" w14:textId="2B6357D6"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1276" w:type="dxa"/>
            <w:tcBorders>
              <w:top w:val="single" w:sz="4" w:space="0" w:color="auto"/>
              <w:left w:val="single" w:sz="4" w:space="0" w:color="auto"/>
              <w:bottom w:val="single" w:sz="4" w:space="0" w:color="auto"/>
              <w:right w:val="single" w:sz="4" w:space="0" w:color="auto"/>
            </w:tcBorders>
          </w:tcPr>
          <w:p w14:paraId="3C37C379" w14:textId="5BD87284"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14:paraId="4252BD5E" w14:textId="786C69FA"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20</w:t>
            </w:r>
          </w:p>
        </w:tc>
      </w:tr>
      <w:tr w:rsidR="00C0659B" w:rsidRPr="00744530" w14:paraId="36C1BC34" w14:textId="77777777" w:rsidTr="00F27FAA">
        <w:trPr>
          <w:trHeight w:val="20"/>
        </w:trPr>
        <w:tc>
          <w:tcPr>
            <w:tcW w:w="1778" w:type="dxa"/>
            <w:vMerge/>
            <w:tcBorders>
              <w:left w:val="single" w:sz="4" w:space="0" w:color="auto"/>
              <w:right w:val="single" w:sz="4" w:space="0" w:color="auto"/>
            </w:tcBorders>
          </w:tcPr>
          <w:p w14:paraId="1E065E52"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755D1FAA"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Smurto, socialinės, rasinės ir etninės nelygybės atvejų registravimas, išsami analizė.</w:t>
            </w:r>
          </w:p>
        </w:tc>
        <w:tc>
          <w:tcPr>
            <w:tcW w:w="1701" w:type="dxa"/>
            <w:tcBorders>
              <w:top w:val="single" w:sz="4" w:space="0" w:color="auto"/>
              <w:left w:val="single" w:sz="4" w:space="0" w:color="auto"/>
              <w:bottom w:val="single" w:sz="4" w:space="0" w:color="auto"/>
              <w:right w:val="single" w:sz="4" w:space="0" w:color="auto"/>
            </w:tcBorders>
          </w:tcPr>
          <w:p w14:paraId="1094BF96" w14:textId="4400B801"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Pagalbos vaikui specialistai, klasių kuratoriai, VGK</w:t>
            </w:r>
          </w:p>
        </w:tc>
        <w:tc>
          <w:tcPr>
            <w:tcW w:w="2268" w:type="dxa"/>
            <w:tcBorders>
              <w:top w:val="single" w:sz="4" w:space="0" w:color="auto"/>
              <w:left w:val="single" w:sz="4" w:space="0" w:color="auto"/>
              <w:bottom w:val="single" w:sz="4" w:space="0" w:color="auto"/>
              <w:right w:val="single" w:sz="4" w:space="0" w:color="auto"/>
            </w:tcBorders>
          </w:tcPr>
          <w:p w14:paraId="358696AA" w14:textId="4EBB5C72"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Atvejų</w:t>
            </w:r>
            <w:r w:rsidR="00C0659B" w:rsidRPr="00744530">
              <w:rPr>
                <w:rFonts w:ascii="Times New Roman" w:hAnsi="Times New Roman" w:cs="Times New Roman"/>
                <w:sz w:val="24"/>
                <w:szCs w:val="24"/>
              </w:rPr>
              <w:t xml:space="preserve"> skaiči</w:t>
            </w:r>
            <w:r>
              <w:rPr>
                <w:rFonts w:ascii="Times New Roman" w:hAnsi="Times New Roman" w:cs="Times New Roman"/>
                <w:sz w:val="24"/>
                <w:szCs w:val="24"/>
              </w:rPr>
              <w:t>a</w:t>
            </w:r>
            <w:r w:rsidR="00C0659B" w:rsidRPr="00744530">
              <w:rPr>
                <w:rFonts w:ascii="Times New Roman" w:hAnsi="Times New Roman" w:cs="Times New Roman"/>
                <w:sz w:val="24"/>
                <w:szCs w:val="24"/>
              </w:rPr>
              <w:t>us</w:t>
            </w:r>
            <w:r>
              <w:rPr>
                <w:rFonts w:ascii="Times New Roman" w:hAnsi="Times New Roman" w:cs="Times New Roman"/>
                <w:sz w:val="24"/>
                <w:szCs w:val="24"/>
              </w:rPr>
              <w:t xml:space="preserve"> mažėjimas</w:t>
            </w:r>
            <w:r w:rsidR="00C0659B" w:rsidRPr="0074453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074EC1F1" w14:textId="07749686"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7372E748" w14:textId="061F43BF" w:rsidR="00C0659B" w:rsidRPr="00744530" w:rsidRDefault="00527013"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Atvejų skaičius</w:t>
            </w:r>
            <w:r w:rsidR="00C0659B" w:rsidRPr="00744530">
              <w:rPr>
                <w:rFonts w:ascii="Times New Roman" w:hAnsi="Times New Roman" w:cs="Times New Roman"/>
                <w:sz w:val="24"/>
                <w:szCs w:val="24"/>
              </w:rPr>
              <w:t xml:space="preserve">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A1F9FD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4A44613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3C52277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w:t>
            </w:r>
          </w:p>
        </w:tc>
      </w:tr>
      <w:tr w:rsidR="00C0659B" w:rsidRPr="00744530" w14:paraId="600F6EF5" w14:textId="77777777" w:rsidTr="00F27FAA">
        <w:trPr>
          <w:trHeight w:val="20"/>
        </w:trPr>
        <w:tc>
          <w:tcPr>
            <w:tcW w:w="1778" w:type="dxa"/>
            <w:vMerge/>
            <w:tcBorders>
              <w:left w:val="single" w:sz="4" w:space="0" w:color="auto"/>
              <w:right w:val="single" w:sz="4" w:space="0" w:color="auto"/>
            </w:tcBorders>
          </w:tcPr>
          <w:p w14:paraId="415DEFE8"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4BC96907"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Psichologinės pagalbos teikimas smurto, socialinės, rasinės ir etninės nelygybės aukoms bei smurtautojams.</w:t>
            </w:r>
          </w:p>
        </w:tc>
        <w:tc>
          <w:tcPr>
            <w:tcW w:w="1701" w:type="dxa"/>
            <w:tcBorders>
              <w:top w:val="single" w:sz="4" w:space="0" w:color="auto"/>
              <w:left w:val="single" w:sz="4" w:space="0" w:color="auto"/>
              <w:bottom w:val="single" w:sz="4" w:space="0" w:color="auto"/>
              <w:right w:val="single" w:sz="4" w:space="0" w:color="auto"/>
            </w:tcBorders>
          </w:tcPr>
          <w:p w14:paraId="08CF11E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Centro psichologas</w:t>
            </w:r>
          </w:p>
        </w:tc>
        <w:tc>
          <w:tcPr>
            <w:tcW w:w="2268" w:type="dxa"/>
            <w:tcBorders>
              <w:top w:val="single" w:sz="4" w:space="0" w:color="auto"/>
              <w:left w:val="single" w:sz="4" w:space="0" w:color="auto"/>
              <w:bottom w:val="single" w:sz="4" w:space="0" w:color="auto"/>
              <w:right w:val="single" w:sz="4" w:space="0" w:color="auto"/>
            </w:tcBorders>
          </w:tcPr>
          <w:p w14:paraId="0AEE9507" w14:textId="2A7D65BC" w:rsidR="00C0659B" w:rsidRPr="00744530" w:rsidRDefault="008D592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Pagalbos teikimas</w:t>
            </w:r>
            <w:r w:rsidR="00C0659B" w:rsidRPr="0074453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DD7D34E" w14:textId="73A25872"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5BD24627" w14:textId="2DBA55DD" w:rsidR="00C0659B" w:rsidRPr="00744530" w:rsidRDefault="008D592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Priklausomai nuo atvejų s</w:t>
            </w:r>
            <w:r w:rsidR="00C0659B" w:rsidRPr="00744530">
              <w:rPr>
                <w:rFonts w:ascii="Times New Roman" w:hAnsi="Times New Roman" w:cs="Times New Roman"/>
                <w:sz w:val="24"/>
                <w:szCs w:val="24"/>
              </w:rPr>
              <w:t>kaiči</w:t>
            </w:r>
            <w:r>
              <w:rPr>
                <w:rFonts w:ascii="Times New Roman" w:hAnsi="Times New Roman" w:cs="Times New Roman"/>
                <w:sz w:val="24"/>
                <w:szCs w:val="24"/>
              </w:rPr>
              <w:t>a</w:t>
            </w:r>
            <w:r w:rsidR="00C0659B" w:rsidRPr="00744530">
              <w:rPr>
                <w:rFonts w:ascii="Times New Roman" w:hAnsi="Times New Roman" w:cs="Times New Roman"/>
                <w:sz w:val="24"/>
                <w:szCs w:val="24"/>
              </w:rPr>
              <w:t xml:space="preserve">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CDA38E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4AC5137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05887C2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w:t>
            </w:r>
          </w:p>
        </w:tc>
      </w:tr>
      <w:tr w:rsidR="00C0659B" w:rsidRPr="00744530" w14:paraId="5B8C806D" w14:textId="77777777" w:rsidTr="00F27FAA">
        <w:trPr>
          <w:trHeight w:val="20"/>
        </w:trPr>
        <w:tc>
          <w:tcPr>
            <w:tcW w:w="1778" w:type="dxa"/>
            <w:vMerge w:val="restart"/>
            <w:tcBorders>
              <w:left w:val="single" w:sz="4" w:space="0" w:color="auto"/>
              <w:right w:val="single" w:sz="4" w:space="0" w:color="auto"/>
            </w:tcBorders>
          </w:tcPr>
          <w:p w14:paraId="4B208CD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3. Stiprinti bendruomenę, dalyvaujant įvairiose bendrose mokinių ir mokytojų veiklose, konkursuose, </w:t>
            </w:r>
            <w:r w:rsidRPr="00744530">
              <w:rPr>
                <w:rFonts w:ascii="Times New Roman" w:hAnsi="Times New Roman" w:cs="Times New Roman"/>
                <w:sz w:val="24"/>
                <w:szCs w:val="24"/>
              </w:rPr>
              <w:lastRenderedPageBreak/>
              <w:t>projektuose ir renginiuose.</w:t>
            </w:r>
          </w:p>
        </w:tc>
        <w:tc>
          <w:tcPr>
            <w:tcW w:w="2186" w:type="dxa"/>
            <w:tcBorders>
              <w:top w:val="single" w:sz="4" w:space="0" w:color="auto"/>
              <w:left w:val="single" w:sz="4" w:space="0" w:color="auto"/>
              <w:bottom w:val="single" w:sz="4" w:space="0" w:color="auto"/>
              <w:right w:val="single" w:sz="4" w:space="0" w:color="auto"/>
            </w:tcBorders>
          </w:tcPr>
          <w:p w14:paraId="3AC7D3CC" w14:textId="36814CE8"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Bendruomeniškumą ir tvarumą skatinančių veiklų organizavimas Atvirojoje jaunimo erdvėje.</w:t>
            </w:r>
          </w:p>
        </w:tc>
        <w:tc>
          <w:tcPr>
            <w:tcW w:w="1701" w:type="dxa"/>
            <w:tcBorders>
              <w:top w:val="single" w:sz="4" w:space="0" w:color="auto"/>
              <w:left w:val="single" w:sz="4" w:space="0" w:color="auto"/>
              <w:bottom w:val="single" w:sz="4" w:space="0" w:color="auto"/>
              <w:right w:val="single" w:sz="4" w:space="0" w:color="auto"/>
            </w:tcBorders>
          </w:tcPr>
          <w:p w14:paraId="1F14FBB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AJE darbuotojai</w:t>
            </w:r>
          </w:p>
        </w:tc>
        <w:tc>
          <w:tcPr>
            <w:tcW w:w="2268" w:type="dxa"/>
            <w:tcBorders>
              <w:top w:val="single" w:sz="4" w:space="0" w:color="auto"/>
              <w:left w:val="single" w:sz="4" w:space="0" w:color="auto"/>
              <w:bottom w:val="single" w:sz="4" w:space="0" w:color="auto"/>
              <w:right w:val="single" w:sz="4" w:space="0" w:color="auto"/>
            </w:tcBorders>
          </w:tcPr>
          <w:p w14:paraId="0309AE0B" w14:textId="786D851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„Akademijų“ veiklų skaiči</w:t>
            </w:r>
            <w:r w:rsidR="006A63DF">
              <w:rPr>
                <w:rFonts w:ascii="Times New Roman" w:hAnsi="Times New Roman" w:cs="Times New Roman"/>
                <w:sz w:val="24"/>
                <w:szCs w:val="24"/>
              </w:rPr>
              <w:t>a</w:t>
            </w:r>
            <w:r w:rsidRPr="00744530">
              <w:rPr>
                <w:rFonts w:ascii="Times New Roman" w:hAnsi="Times New Roman" w:cs="Times New Roman"/>
                <w:sz w:val="24"/>
                <w:szCs w:val="24"/>
              </w:rPr>
              <w:t>us</w:t>
            </w:r>
            <w:r w:rsidR="006A63DF">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25669A90" w14:textId="1DC98B4C"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w:t>
            </w:r>
          </w:p>
        </w:tc>
        <w:tc>
          <w:tcPr>
            <w:tcW w:w="1984" w:type="dxa"/>
            <w:tcBorders>
              <w:top w:val="single" w:sz="4" w:space="0" w:color="auto"/>
              <w:left w:val="single" w:sz="4" w:space="0" w:color="auto"/>
              <w:bottom w:val="single" w:sz="4" w:space="0" w:color="auto"/>
              <w:right w:val="single" w:sz="4" w:space="0" w:color="auto"/>
            </w:tcBorders>
          </w:tcPr>
          <w:p w14:paraId="6C44537D" w14:textId="22305C6B" w:rsidR="00C0659B" w:rsidRPr="00744530" w:rsidRDefault="006A63D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Veiklų skaičius</w:t>
            </w:r>
            <w:r w:rsidR="00C0659B" w:rsidRPr="00744530">
              <w:rPr>
                <w:rFonts w:ascii="Times New Roman" w:hAnsi="Times New Roman" w:cs="Times New Roman"/>
                <w:sz w:val="24"/>
                <w:szCs w:val="24"/>
              </w:rPr>
              <w:t xml:space="preserve">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443D6B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990674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14:paraId="03D69E8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r>
      <w:tr w:rsidR="00C0659B" w:rsidRPr="00744530" w14:paraId="1AEDF1FD" w14:textId="77777777" w:rsidTr="00F27FAA">
        <w:trPr>
          <w:trHeight w:val="20"/>
        </w:trPr>
        <w:tc>
          <w:tcPr>
            <w:tcW w:w="1778" w:type="dxa"/>
            <w:vMerge/>
            <w:tcBorders>
              <w:left w:val="single" w:sz="4" w:space="0" w:color="auto"/>
              <w:right w:val="single" w:sz="4" w:space="0" w:color="auto"/>
            </w:tcBorders>
          </w:tcPr>
          <w:p w14:paraId="3827B834"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66D27E3A" w14:textId="3E3CB9D3"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Užimtumo poreikių ir pasitenkinimo </w:t>
            </w:r>
            <w:r w:rsidRPr="00744530">
              <w:rPr>
                <w:rFonts w:ascii="Times New Roman" w:hAnsi="Times New Roman" w:cs="Times New Roman"/>
                <w:sz w:val="24"/>
                <w:szCs w:val="24"/>
              </w:rPr>
              <w:lastRenderedPageBreak/>
              <w:t>neformaliomis veiklomis analizė.</w:t>
            </w:r>
          </w:p>
        </w:tc>
        <w:tc>
          <w:tcPr>
            <w:tcW w:w="1701" w:type="dxa"/>
            <w:tcBorders>
              <w:top w:val="single" w:sz="4" w:space="0" w:color="auto"/>
              <w:left w:val="single" w:sz="4" w:space="0" w:color="auto"/>
              <w:bottom w:val="single" w:sz="4" w:space="0" w:color="auto"/>
              <w:right w:val="single" w:sz="4" w:space="0" w:color="auto"/>
            </w:tcBorders>
          </w:tcPr>
          <w:p w14:paraId="3441610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Viešųjų ryšių darbuotojai</w:t>
            </w:r>
          </w:p>
        </w:tc>
        <w:tc>
          <w:tcPr>
            <w:tcW w:w="2268" w:type="dxa"/>
            <w:tcBorders>
              <w:top w:val="single" w:sz="4" w:space="0" w:color="auto"/>
              <w:left w:val="single" w:sz="4" w:space="0" w:color="auto"/>
              <w:bottom w:val="single" w:sz="4" w:space="0" w:color="auto"/>
              <w:right w:val="single" w:sz="4" w:space="0" w:color="auto"/>
            </w:tcBorders>
          </w:tcPr>
          <w:p w14:paraId="4B33D083" w14:textId="0DF92156"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„Gerai“ ir „labai gerai“ „Akademijų“ veiklas vertinančių </w:t>
            </w:r>
            <w:r w:rsidRPr="00744530">
              <w:rPr>
                <w:rFonts w:ascii="Times New Roman" w:hAnsi="Times New Roman" w:cs="Times New Roman"/>
                <w:sz w:val="24"/>
                <w:szCs w:val="24"/>
              </w:rPr>
              <w:lastRenderedPageBreak/>
              <w:t>lankytojų dali</w:t>
            </w:r>
            <w:r w:rsidR="006A63DF">
              <w:rPr>
                <w:rFonts w:ascii="Times New Roman" w:hAnsi="Times New Roman" w:cs="Times New Roman"/>
                <w:sz w:val="24"/>
                <w:szCs w:val="24"/>
              </w:rPr>
              <w:t>e</w:t>
            </w:r>
            <w:r w:rsidRPr="00744530">
              <w:rPr>
                <w:rFonts w:ascii="Times New Roman" w:hAnsi="Times New Roman" w:cs="Times New Roman"/>
                <w:sz w:val="24"/>
                <w:szCs w:val="24"/>
              </w:rPr>
              <w:t>s</w:t>
            </w:r>
            <w:r w:rsidR="006A63DF">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D3074F" w14:textId="1680D080"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MK lėšos</w:t>
            </w:r>
          </w:p>
        </w:tc>
        <w:tc>
          <w:tcPr>
            <w:tcW w:w="1984" w:type="dxa"/>
            <w:tcBorders>
              <w:top w:val="single" w:sz="4" w:space="0" w:color="auto"/>
              <w:left w:val="single" w:sz="4" w:space="0" w:color="auto"/>
              <w:bottom w:val="single" w:sz="4" w:space="0" w:color="auto"/>
              <w:right w:val="single" w:sz="4" w:space="0" w:color="auto"/>
            </w:tcBorders>
          </w:tcPr>
          <w:p w14:paraId="43CC33BF" w14:textId="3A246717" w:rsidR="00C0659B" w:rsidRPr="00744530" w:rsidRDefault="006A63DF"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„Gerai“ ir „labai gerai“ „Akademijų“ </w:t>
            </w:r>
            <w:r w:rsidRPr="00744530">
              <w:rPr>
                <w:rFonts w:ascii="Times New Roman" w:hAnsi="Times New Roman" w:cs="Times New Roman"/>
                <w:sz w:val="24"/>
                <w:szCs w:val="24"/>
              </w:rPr>
              <w:lastRenderedPageBreak/>
              <w:t>veik</w:t>
            </w:r>
            <w:r>
              <w:rPr>
                <w:rFonts w:ascii="Times New Roman" w:hAnsi="Times New Roman" w:cs="Times New Roman"/>
                <w:sz w:val="24"/>
                <w:szCs w:val="24"/>
              </w:rPr>
              <w:t>las vertinančių lankytojų dalis (proc.)</w:t>
            </w:r>
          </w:p>
        </w:tc>
        <w:tc>
          <w:tcPr>
            <w:tcW w:w="1276" w:type="dxa"/>
            <w:tcBorders>
              <w:top w:val="single" w:sz="4" w:space="0" w:color="auto"/>
              <w:left w:val="single" w:sz="4" w:space="0" w:color="auto"/>
              <w:bottom w:val="single" w:sz="4" w:space="0" w:color="auto"/>
              <w:right w:val="single" w:sz="4" w:space="0" w:color="auto"/>
            </w:tcBorders>
          </w:tcPr>
          <w:p w14:paraId="0BE9FC4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80</w:t>
            </w:r>
          </w:p>
        </w:tc>
        <w:tc>
          <w:tcPr>
            <w:tcW w:w="1276" w:type="dxa"/>
            <w:tcBorders>
              <w:top w:val="single" w:sz="4" w:space="0" w:color="auto"/>
              <w:left w:val="single" w:sz="4" w:space="0" w:color="auto"/>
              <w:bottom w:val="single" w:sz="4" w:space="0" w:color="auto"/>
              <w:right w:val="single" w:sz="4" w:space="0" w:color="auto"/>
            </w:tcBorders>
          </w:tcPr>
          <w:p w14:paraId="2A7F299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14:paraId="6B6BA03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90</w:t>
            </w:r>
          </w:p>
        </w:tc>
      </w:tr>
      <w:tr w:rsidR="00C0659B" w:rsidRPr="00744530" w14:paraId="3D88E920" w14:textId="77777777" w:rsidTr="00F27FAA">
        <w:trPr>
          <w:trHeight w:val="20"/>
        </w:trPr>
        <w:tc>
          <w:tcPr>
            <w:tcW w:w="1778" w:type="dxa"/>
            <w:vMerge/>
            <w:tcBorders>
              <w:left w:val="single" w:sz="4" w:space="0" w:color="auto"/>
              <w:right w:val="single" w:sz="4" w:space="0" w:color="auto"/>
            </w:tcBorders>
          </w:tcPr>
          <w:p w14:paraId="35693D92"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216BC888" w14:textId="6A7278A1" w:rsidR="000156B9" w:rsidRPr="003F7A72" w:rsidRDefault="00C0659B" w:rsidP="00C0659B">
            <w:pPr>
              <w:spacing w:after="0" w:line="276" w:lineRule="auto"/>
              <w:rPr>
                <w:rFonts w:ascii="Times New Roman" w:hAnsi="Times New Roman" w:cs="Times New Roman"/>
                <w:sz w:val="24"/>
                <w:szCs w:val="24"/>
              </w:rPr>
            </w:pPr>
            <w:r w:rsidRPr="003F7A72">
              <w:rPr>
                <w:rFonts w:ascii="Times New Roman" w:hAnsi="Times New Roman" w:cs="Times New Roman"/>
                <w:sz w:val="24"/>
                <w:szCs w:val="24"/>
              </w:rPr>
              <w:t>Neformalių veiklų įvairinimas, atsižvelgiant į klientų poreikius.</w:t>
            </w:r>
          </w:p>
        </w:tc>
        <w:tc>
          <w:tcPr>
            <w:tcW w:w="1701" w:type="dxa"/>
            <w:tcBorders>
              <w:top w:val="single" w:sz="4" w:space="0" w:color="auto"/>
              <w:left w:val="single" w:sz="4" w:space="0" w:color="auto"/>
              <w:bottom w:val="single" w:sz="4" w:space="0" w:color="auto"/>
              <w:right w:val="single" w:sz="4" w:space="0" w:color="auto"/>
            </w:tcBorders>
          </w:tcPr>
          <w:p w14:paraId="3EF8CF9D" w14:textId="77777777" w:rsidR="00C0659B" w:rsidRPr="003F7A72" w:rsidRDefault="00C0659B" w:rsidP="00C0659B">
            <w:pPr>
              <w:spacing w:after="0" w:line="276" w:lineRule="auto"/>
              <w:rPr>
                <w:rFonts w:ascii="Times New Roman" w:hAnsi="Times New Roman" w:cs="Times New Roman"/>
                <w:sz w:val="24"/>
                <w:szCs w:val="24"/>
              </w:rPr>
            </w:pPr>
            <w:r w:rsidRPr="003F7A72">
              <w:rPr>
                <w:rFonts w:ascii="Times New Roman" w:hAnsi="Times New Roman" w:cs="Times New Roman"/>
                <w:sz w:val="24"/>
                <w:szCs w:val="24"/>
              </w:rPr>
              <w:t>Būrelių vadovai</w:t>
            </w:r>
          </w:p>
        </w:tc>
        <w:tc>
          <w:tcPr>
            <w:tcW w:w="2268" w:type="dxa"/>
            <w:tcBorders>
              <w:top w:val="single" w:sz="4" w:space="0" w:color="auto"/>
              <w:left w:val="single" w:sz="4" w:space="0" w:color="auto"/>
              <w:bottom w:val="single" w:sz="4" w:space="0" w:color="auto"/>
              <w:right w:val="single" w:sz="4" w:space="0" w:color="auto"/>
            </w:tcBorders>
          </w:tcPr>
          <w:p w14:paraId="6A419B71" w14:textId="433263CE" w:rsidR="00C0659B" w:rsidRPr="003F7A72" w:rsidRDefault="00C0659B" w:rsidP="00C0659B">
            <w:pPr>
              <w:spacing w:after="0" w:line="276" w:lineRule="auto"/>
              <w:rPr>
                <w:rFonts w:ascii="Times New Roman" w:hAnsi="Times New Roman" w:cs="Times New Roman"/>
                <w:sz w:val="24"/>
                <w:szCs w:val="24"/>
              </w:rPr>
            </w:pPr>
            <w:r w:rsidRPr="003F7A72">
              <w:rPr>
                <w:rFonts w:ascii="Times New Roman" w:hAnsi="Times New Roman" w:cs="Times New Roman"/>
                <w:sz w:val="24"/>
                <w:szCs w:val="24"/>
              </w:rPr>
              <w:t>Būrelių skaiči</w:t>
            </w:r>
            <w:r w:rsidR="006A63DF">
              <w:rPr>
                <w:rFonts w:ascii="Times New Roman" w:hAnsi="Times New Roman" w:cs="Times New Roman"/>
                <w:sz w:val="24"/>
                <w:szCs w:val="24"/>
              </w:rPr>
              <w:t>a</w:t>
            </w:r>
            <w:r w:rsidRPr="003F7A72">
              <w:rPr>
                <w:rFonts w:ascii="Times New Roman" w:hAnsi="Times New Roman" w:cs="Times New Roman"/>
                <w:sz w:val="24"/>
                <w:szCs w:val="24"/>
              </w:rPr>
              <w:t>us</w:t>
            </w:r>
            <w:r w:rsidR="006A63DF">
              <w:rPr>
                <w:rFonts w:ascii="Times New Roman" w:hAnsi="Times New Roman" w:cs="Times New Roman"/>
                <w:sz w:val="24"/>
                <w:szCs w:val="24"/>
              </w:rPr>
              <w:t xml:space="preserve"> didėjimas (pagal poreikį ir organizavimo galimybes)</w:t>
            </w:r>
            <w:r w:rsidR="00456440" w:rsidRPr="003F7A72">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1F51CFB" w14:textId="2E9EB397" w:rsidR="00C0659B" w:rsidRPr="003F7A72"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6365CEB4" w14:textId="024CF1B9" w:rsidR="00C0659B" w:rsidRPr="003F7A72" w:rsidRDefault="006A63DF"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Būrelių s</w:t>
            </w:r>
            <w:r w:rsidR="00C0659B" w:rsidRPr="003F7A72">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3F7A72">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53B7C39B" w14:textId="174FA4C4" w:rsidR="00C0659B" w:rsidRPr="003F7A72" w:rsidRDefault="003F7A72" w:rsidP="00C0659B">
            <w:pPr>
              <w:spacing w:after="0" w:line="276" w:lineRule="auto"/>
              <w:rPr>
                <w:rFonts w:ascii="Times New Roman" w:hAnsi="Times New Roman" w:cs="Times New Roman"/>
                <w:sz w:val="24"/>
                <w:szCs w:val="24"/>
              </w:rPr>
            </w:pPr>
            <w:r w:rsidRPr="003F7A72">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4BD7E095" w14:textId="0EFF7125" w:rsidR="00C0659B" w:rsidRPr="00744530" w:rsidRDefault="003F7A7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14:paraId="33CF94B6" w14:textId="56474243" w:rsidR="00C0659B" w:rsidRPr="00744530" w:rsidRDefault="003F7A72"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17</w:t>
            </w:r>
          </w:p>
        </w:tc>
      </w:tr>
      <w:tr w:rsidR="00C0659B" w:rsidRPr="00744530" w14:paraId="177956C0" w14:textId="77777777" w:rsidTr="00F27FAA">
        <w:trPr>
          <w:trHeight w:val="20"/>
        </w:trPr>
        <w:tc>
          <w:tcPr>
            <w:tcW w:w="1778" w:type="dxa"/>
            <w:vMerge/>
            <w:tcBorders>
              <w:left w:val="single" w:sz="4" w:space="0" w:color="auto"/>
              <w:right w:val="single" w:sz="4" w:space="0" w:color="auto"/>
            </w:tcBorders>
          </w:tcPr>
          <w:p w14:paraId="486456C1"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4C60F3B1" w14:textId="0C5D91C6"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Kultūros, meno, švietimo renginių ir </w:t>
            </w:r>
            <w:proofErr w:type="spellStart"/>
            <w:r w:rsidRPr="00744530">
              <w:rPr>
                <w:rFonts w:ascii="Times New Roman" w:hAnsi="Times New Roman" w:cs="Times New Roman"/>
                <w:sz w:val="24"/>
                <w:szCs w:val="24"/>
              </w:rPr>
              <w:t>ikiprofesinio</w:t>
            </w:r>
            <w:proofErr w:type="spellEnd"/>
            <w:r w:rsidRPr="00744530">
              <w:rPr>
                <w:rFonts w:ascii="Times New Roman" w:hAnsi="Times New Roman" w:cs="Times New Roman"/>
                <w:sz w:val="24"/>
                <w:szCs w:val="24"/>
              </w:rPr>
              <w:t xml:space="preserve"> ugdymo paslaugų plėtra ir integravimas į ugdymo procesą (ne mažiau 20 renginių).</w:t>
            </w:r>
          </w:p>
        </w:tc>
        <w:tc>
          <w:tcPr>
            <w:tcW w:w="1701" w:type="dxa"/>
            <w:tcBorders>
              <w:top w:val="single" w:sz="4" w:space="0" w:color="auto"/>
              <w:left w:val="single" w:sz="4" w:space="0" w:color="auto"/>
              <w:bottom w:val="single" w:sz="4" w:space="0" w:color="auto"/>
              <w:right w:val="single" w:sz="4" w:space="0" w:color="auto"/>
            </w:tcBorders>
          </w:tcPr>
          <w:p w14:paraId="3E71B56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Direktorius, ugdymo karjerai specialistai, AJE darbuotojai, dalykų mokytojai</w:t>
            </w:r>
          </w:p>
        </w:tc>
        <w:tc>
          <w:tcPr>
            <w:tcW w:w="2268" w:type="dxa"/>
            <w:tcBorders>
              <w:top w:val="single" w:sz="4" w:space="0" w:color="auto"/>
              <w:left w:val="single" w:sz="4" w:space="0" w:color="auto"/>
              <w:bottom w:val="single" w:sz="4" w:space="0" w:color="auto"/>
              <w:right w:val="single" w:sz="4" w:space="0" w:color="auto"/>
            </w:tcBorders>
          </w:tcPr>
          <w:p w14:paraId="2B48092E" w14:textId="37B1E464"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Renginių skaiči</w:t>
            </w:r>
            <w:r w:rsidR="00EF0057">
              <w:rPr>
                <w:rFonts w:ascii="Times New Roman" w:hAnsi="Times New Roman" w:cs="Times New Roman"/>
                <w:sz w:val="24"/>
                <w:szCs w:val="24"/>
              </w:rPr>
              <w:t>a</w:t>
            </w:r>
            <w:r w:rsidRPr="00744530">
              <w:rPr>
                <w:rFonts w:ascii="Times New Roman" w:hAnsi="Times New Roman" w:cs="Times New Roman"/>
                <w:sz w:val="24"/>
                <w:szCs w:val="24"/>
              </w:rPr>
              <w:t>us</w:t>
            </w:r>
            <w:r w:rsidR="00EF0057">
              <w:rPr>
                <w:rFonts w:ascii="Times New Roman" w:hAnsi="Times New Roman" w:cs="Times New Roman"/>
                <w:sz w:val="24"/>
                <w:szCs w:val="24"/>
              </w:rPr>
              <w:t xml:space="preserve"> didėjimas</w:t>
            </w:r>
            <w:r w:rsidR="0045644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0594F35F" w14:textId="1A8DA819"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984" w:type="dxa"/>
            <w:tcBorders>
              <w:top w:val="single" w:sz="4" w:space="0" w:color="auto"/>
              <w:left w:val="single" w:sz="4" w:space="0" w:color="auto"/>
              <w:bottom w:val="single" w:sz="4" w:space="0" w:color="auto"/>
              <w:right w:val="single" w:sz="4" w:space="0" w:color="auto"/>
            </w:tcBorders>
          </w:tcPr>
          <w:p w14:paraId="3E4925D4" w14:textId="207360A9" w:rsidR="00C0659B" w:rsidRPr="00744530" w:rsidRDefault="00EF005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Renginių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73D173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1DAFC98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14:paraId="7BD4381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r>
      <w:tr w:rsidR="00C0659B" w:rsidRPr="00744530" w14:paraId="71F3D869" w14:textId="77777777" w:rsidTr="00F27FAA">
        <w:trPr>
          <w:trHeight w:val="20"/>
        </w:trPr>
        <w:tc>
          <w:tcPr>
            <w:tcW w:w="1778" w:type="dxa"/>
            <w:tcBorders>
              <w:left w:val="single" w:sz="4" w:space="0" w:color="auto"/>
              <w:right w:val="single" w:sz="4" w:space="0" w:color="auto"/>
            </w:tcBorders>
          </w:tcPr>
          <w:p w14:paraId="2501CFCE"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518DD353" w14:textId="0B541A8A" w:rsidR="000156B9" w:rsidRPr="00456440" w:rsidRDefault="00C0659B" w:rsidP="00C0659B">
            <w:pPr>
              <w:spacing w:after="0" w:line="276" w:lineRule="auto"/>
              <w:rPr>
                <w:rFonts w:ascii="Times New Roman" w:hAnsi="Times New Roman" w:cs="Times New Roman"/>
                <w:sz w:val="24"/>
                <w:szCs w:val="24"/>
              </w:rPr>
            </w:pPr>
            <w:r w:rsidRPr="00456440">
              <w:rPr>
                <w:rFonts w:ascii="Times New Roman" w:hAnsi="Times New Roman" w:cs="Times New Roman"/>
                <w:sz w:val="24"/>
                <w:szCs w:val="24"/>
              </w:rPr>
              <w:t>Atvirosios jaunimo erdvės (AJE) veiklų plėtra.</w:t>
            </w:r>
          </w:p>
        </w:tc>
        <w:tc>
          <w:tcPr>
            <w:tcW w:w="1701" w:type="dxa"/>
            <w:tcBorders>
              <w:top w:val="single" w:sz="4" w:space="0" w:color="auto"/>
              <w:left w:val="single" w:sz="4" w:space="0" w:color="auto"/>
              <w:bottom w:val="single" w:sz="4" w:space="0" w:color="auto"/>
              <w:right w:val="single" w:sz="4" w:space="0" w:color="auto"/>
            </w:tcBorders>
          </w:tcPr>
          <w:p w14:paraId="48F0E78D" w14:textId="77777777" w:rsidR="00C0659B" w:rsidRPr="00456440" w:rsidRDefault="00C0659B" w:rsidP="00C0659B">
            <w:pPr>
              <w:spacing w:after="0" w:line="276" w:lineRule="auto"/>
              <w:rPr>
                <w:rFonts w:ascii="Times New Roman" w:hAnsi="Times New Roman" w:cs="Times New Roman"/>
                <w:sz w:val="24"/>
                <w:szCs w:val="24"/>
              </w:rPr>
            </w:pPr>
            <w:r w:rsidRPr="00456440">
              <w:rPr>
                <w:rFonts w:ascii="Times New Roman" w:hAnsi="Times New Roman" w:cs="Times New Roman"/>
                <w:sz w:val="24"/>
                <w:szCs w:val="24"/>
              </w:rPr>
              <w:t>AJE darbuotojai</w:t>
            </w:r>
          </w:p>
        </w:tc>
        <w:tc>
          <w:tcPr>
            <w:tcW w:w="2268" w:type="dxa"/>
            <w:tcBorders>
              <w:top w:val="single" w:sz="4" w:space="0" w:color="auto"/>
              <w:left w:val="single" w:sz="4" w:space="0" w:color="auto"/>
              <w:bottom w:val="single" w:sz="4" w:space="0" w:color="auto"/>
              <w:right w:val="single" w:sz="4" w:space="0" w:color="auto"/>
            </w:tcBorders>
          </w:tcPr>
          <w:p w14:paraId="5CEFE23D" w14:textId="76E5D946" w:rsidR="00C0659B" w:rsidRPr="00456440" w:rsidRDefault="00C0659B" w:rsidP="00C0659B">
            <w:pPr>
              <w:spacing w:after="0" w:line="276" w:lineRule="auto"/>
              <w:rPr>
                <w:rFonts w:ascii="Times New Roman" w:hAnsi="Times New Roman" w:cs="Times New Roman"/>
                <w:sz w:val="24"/>
                <w:szCs w:val="24"/>
              </w:rPr>
            </w:pPr>
            <w:r w:rsidRPr="00456440">
              <w:rPr>
                <w:rFonts w:ascii="Times New Roman" w:hAnsi="Times New Roman" w:cs="Times New Roman"/>
                <w:sz w:val="24"/>
                <w:szCs w:val="24"/>
              </w:rPr>
              <w:t>Išvykų, renginių skaiči</w:t>
            </w:r>
            <w:r w:rsidR="00EF0057">
              <w:rPr>
                <w:rFonts w:ascii="Times New Roman" w:hAnsi="Times New Roman" w:cs="Times New Roman"/>
                <w:sz w:val="24"/>
                <w:szCs w:val="24"/>
              </w:rPr>
              <w:t>a</w:t>
            </w:r>
            <w:r w:rsidRPr="00456440">
              <w:rPr>
                <w:rFonts w:ascii="Times New Roman" w:hAnsi="Times New Roman" w:cs="Times New Roman"/>
                <w:sz w:val="24"/>
                <w:szCs w:val="24"/>
              </w:rPr>
              <w:t>us</w:t>
            </w:r>
            <w:r w:rsidR="00EF0057">
              <w:rPr>
                <w:rFonts w:ascii="Times New Roman" w:hAnsi="Times New Roman" w:cs="Times New Roman"/>
                <w:sz w:val="24"/>
                <w:szCs w:val="24"/>
              </w:rPr>
              <w:t xml:space="preserve"> didėjimas</w:t>
            </w:r>
            <w:r w:rsidR="00456440" w:rsidRPr="00456440">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9C72C14" w14:textId="0F59DE5C" w:rsidR="00C0659B" w:rsidRPr="00456440" w:rsidRDefault="00C63305" w:rsidP="00C63305">
            <w:pPr>
              <w:spacing w:after="0" w:line="276" w:lineRule="auto"/>
              <w:rPr>
                <w:rFonts w:ascii="Times New Roman" w:hAnsi="Times New Roman" w:cs="Times New Roman"/>
                <w:sz w:val="24"/>
                <w:szCs w:val="24"/>
              </w:rPr>
            </w:pPr>
            <w:r w:rsidRPr="00C63305">
              <w:rPr>
                <w:rFonts w:ascii="Times New Roman" w:eastAsia="Times New Roman" w:hAnsi="Times New Roman" w:cs="Times New Roman"/>
                <w:sz w:val="24"/>
                <w:szCs w:val="24"/>
                <w:lang w:eastAsia="lt-LT"/>
              </w:rPr>
              <w:t>Savivaldybės biudžeto lėšos</w:t>
            </w:r>
            <w:r>
              <w:rPr>
                <w:rFonts w:ascii="Times New Roman" w:eastAsia="Times New Roman" w:hAnsi="Times New Roman" w:cs="Times New Roman"/>
                <w:sz w:val="24"/>
                <w:szCs w:val="24"/>
                <w:lang w:eastAsia="lt-LT"/>
              </w:rPr>
              <w:t>; Rėmėjų lėšos</w:t>
            </w:r>
          </w:p>
        </w:tc>
        <w:tc>
          <w:tcPr>
            <w:tcW w:w="1984" w:type="dxa"/>
            <w:tcBorders>
              <w:top w:val="single" w:sz="4" w:space="0" w:color="auto"/>
              <w:left w:val="single" w:sz="4" w:space="0" w:color="auto"/>
              <w:bottom w:val="single" w:sz="4" w:space="0" w:color="auto"/>
              <w:right w:val="single" w:sz="4" w:space="0" w:color="auto"/>
            </w:tcBorders>
          </w:tcPr>
          <w:p w14:paraId="68F2E703" w14:textId="031E3255" w:rsidR="00C0659B" w:rsidRPr="00456440" w:rsidRDefault="00EF005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Veiklų s</w:t>
            </w:r>
            <w:r w:rsidR="00C0659B" w:rsidRPr="0045644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45644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9953FB9" w14:textId="2C3A441B" w:rsidR="00C0659B" w:rsidRPr="00744530" w:rsidRDefault="0045644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7DBA69AE" w14:textId="3E8D87AD" w:rsidR="00C0659B" w:rsidRPr="00744530" w:rsidRDefault="00EF005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14:paraId="7375315E" w14:textId="7F4C0C66" w:rsidR="00C0659B" w:rsidRPr="00744530" w:rsidRDefault="00EF005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15</w:t>
            </w:r>
          </w:p>
        </w:tc>
      </w:tr>
      <w:tr w:rsidR="00C0659B" w:rsidRPr="00744530" w14:paraId="2CEA00A1" w14:textId="77777777" w:rsidTr="00F27FAA">
        <w:trPr>
          <w:trHeight w:val="20"/>
        </w:trPr>
        <w:tc>
          <w:tcPr>
            <w:tcW w:w="1778" w:type="dxa"/>
            <w:tcBorders>
              <w:left w:val="single" w:sz="4" w:space="0" w:color="auto"/>
              <w:right w:val="single" w:sz="4" w:space="0" w:color="auto"/>
            </w:tcBorders>
          </w:tcPr>
          <w:p w14:paraId="32C21853" w14:textId="77777777" w:rsidR="00C0659B" w:rsidRPr="00744530" w:rsidRDefault="00C0659B" w:rsidP="00C0659B">
            <w:pPr>
              <w:spacing w:after="0" w:line="276" w:lineRule="auto"/>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Pr>
          <w:p w14:paraId="5B2BFC7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AJE veiklų, susijusių su sėkminga integracija į darbo rinką,  plėtra.</w:t>
            </w:r>
          </w:p>
        </w:tc>
        <w:tc>
          <w:tcPr>
            <w:tcW w:w="1701" w:type="dxa"/>
            <w:tcBorders>
              <w:top w:val="single" w:sz="4" w:space="0" w:color="auto"/>
              <w:left w:val="single" w:sz="4" w:space="0" w:color="auto"/>
              <w:bottom w:val="single" w:sz="4" w:space="0" w:color="auto"/>
              <w:right w:val="single" w:sz="4" w:space="0" w:color="auto"/>
            </w:tcBorders>
          </w:tcPr>
          <w:p w14:paraId="41808884" w14:textId="15DC6553" w:rsidR="00C0659B" w:rsidRPr="00744530" w:rsidRDefault="00C6330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Mokytojai</w:t>
            </w:r>
          </w:p>
        </w:tc>
        <w:tc>
          <w:tcPr>
            <w:tcW w:w="2268" w:type="dxa"/>
            <w:tcBorders>
              <w:top w:val="single" w:sz="4" w:space="0" w:color="auto"/>
              <w:left w:val="single" w:sz="4" w:space="0" w:color="auto"/>
              <w:bottom w:val="single" w:sz="4" w:space="0" w:color="auto"/>
              <w:right w:val="single" w:sz="4" w:space="0" w:color="auto"/>
            </w:tcBorders>
          </w:tcPr>
          <w:p w14:paraId="7B020764" w14:textId="4038BBE9"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Įvadinių užsiėmimų į </w:t>
            </w:r>
            <w:r w:rsidR="00EF0057">
              <w:rPr>
                <w:rFonts w:ascii="Times New Roman" w:hAnsi="Times New Roman" w:cs="Times New Roman"/>
                <w:sz w:val="24"/>
                <w:szCs w:val="24"/>
              </w:rPr>
              <w:t xml:space="preserve">atitinkamą </w:t>
            </w:r>
            <w:r w:rsidRPr="00744530">
              <w:rPr>
                <w:rFonts w:ascii="Times New Roman" w:hAnsi="Times New Roman" w:cs="Times New Roman"/>
                <w:sz w:val="24"/>
                <w:szCs w:val="24"/>
              </w:rPr>
              <w:t>profesiją skaiči</w:t>
            </w:r>
            <w:r w:rsidR="00EF0057">
              <w:rPr>
                <w:rFonts w:ascii="Times New Roman" w:hAnsi="Times New Roman" w:cs="Times New Roman"/>
                <w:sz w:val="24"/>
                <w:szCs w:val="24"/>
              </w:rPr>
              <w:t>a</w:t>
            </w:r>
            <w:r w:rsidRPr="00744530">
              <w:rPr>
                <w:rFonts w:ascii="Times New Roman" w:hAnsi="Times New Roman" w:cs="Times New Roman"/>
                <w:sz w:val="24"/>
                <w:szCs w:val="24"/>
              </w:rPr>
              <w:t>us</w:t>
            </w:r>
            <w:r w:rsidR="00EF005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p w14:paraId="17E2868F" w14:textId="77777777" w:rsidR="00C0659B" w:rsidRPr="00744530" w:rsidRDefault="00C0659B" w:rsidP="00C0659B">
            <w:pPr>
              <w:spacing w:after="0" w:line="276"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50DFE8" w14:textId="71654035" w:rsidR="00C0659B" w:rsidRPr="00744530" w:rsidRDefault="00C6330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984" w:type="dxa"/>
            <w:tcBorders>
              <w:top w:val="single" w:sz="4" w:space="0" w:color="auto"/>
              <w:left w:val="single" w:sz="4" w:space="0" w:color="auto"/>
              <w:bottom w:val="single" w:sz="4" w:space="0" w:color="auto"/>
              <w:right w:val="single" w:sz="4" w:space="0" w:color="auto"/>
            </w:tcBorders>
          </w:tcPr>
          <w:p w14:paraId="01AABDD2" w14:textId="1C0E123D" w:rsidR="00C0659B" w:rsidRPr="00744530" w:rsidRDefault="00EF005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Įvadų į profesiją s</w:t>
            </w:r>
            <w:r w:rsidR="00C0659B" w:rsidRPr="00744530">
              <w:rPr>
                <w:rFonts w:ascii="Times New Roman" w:hAnsi="Times New Roman" w:cs="Times New Roman"/>
                <w:sz w:val="24"/>
                <w:szCs w:val="24"/>
              </w:rPr>
              <w:t xml:space="preserve">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E40E26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A3A5D5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14:paraId="5C1BADD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r>
    </w:tbl>
    <w:p w14:paraId="2826F84E" w14:textId="77777777" w:rsidR="00C0659B" w:rsidRPr="00744530" w:rsidRDefault="00C0659B" w:rsidP="00C0659B">
      <w:pPr>
        <w:spacing w:line="276" w:lineRule="auto"/>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38"/>
        <w:gridCol w:w="1729"/>
        <w:gridCol w:w="2240"/>
        <w:gridCol w:w="1701"/>
        <w:gridCol w:w="1701"/>
        <w:gridCol w:w="1134"/>
        <w:gridCol w:w="1162"/>
        <w:gridCol w:w="1106"/>
      </w:tblGrid>
      <w:tr w:rsidR="00C0659B" w:rsidRPr="00744530" w14:paraId="6A7DF1C7" w14:textId="77777777" w:rsidTr="00456440">
        <w:tc>
          <w:tcPr>
            <w:tcW w:w="15304" w:type="dxa"/>
            <w:gridSpan w:val="9"/>
            <w:shd w:val="clear" w:color="auto" w:fill="auto"/>
          </w:tcPr>
          <w:p w14:paraId="7A109DAD" w14:textId="1E307A79" w:rsidR="00C0659B" w:rsidRPr="00744530" w:rsidRDefault="00C0659B" w:rsidP="00F27FAA">
            <w:pPr>
              <w:spacing w:line="276" w:lineRule="auto"/>
              <w:jc w:val="both"/>
              <w:rPr>
                <w:rFonts w:ascii="Times New Roman" w:hAnsi="Times New Roman" w:cs="Times New Roman"/>
                <w:b/>
                <w:sz w:val="24"/>
                <w:szCs w:val="24"/>
              </w:rPr>
            </w:pPr>
            <w:r w:rsidRPr="00744530">
              <w:rPr>
                <w:rFonts w:ascii="Times New Roman" w:hAnsi="Times New Roman" w:cs="Times New Roman"/>
                <w:b/>
                <w:sz w:val="24"/>
                <w:szCs w:val="24"/>
              </w:rPr>
              <w:lastRenderedPageBreak/>
              <w:t xml:space="preserve">3 TIKSLAS – Užtikrinti paslaugų prieinamumą, vadovaujantis globalios mokyklos modeliu, atsižvelgiant į mokinių ir tėvų (globėjų, rūpintojų) poreikius, teikiant socialinę paramą, specialistų pagalbą, efektyvinant </w:t>
            </w:r>
            <w:proofErr w:type="spellStart"/>
            <w:r w:rsidRPr="00744530">
              <w:rPr>
                <w:rFonts w:ascii="Times New Roman" w:hAnsi="Times New Roman" w:cs="Times New Roman"/>
                <w:b/>
                <w:sz w:val="24"/>
                <w:szCs w:val="24"/>
              </w:rPr>
              <w:t>įtraukųjį</w:t>
            </w:r>
            <w:proofErr w:type="spellEnd"/>
            <w:r w:rsidRPr="00744530">
              <w:rPr>
                <w:rFonts w:ascii="Times New Roman" w:hAnsi="Times New Roman" w:cs="Times New Roman"/>
                <w:b/>
                <w:sz w:val="24"/>
                <w:szCs w:val="24"/>
              </w:rPr>
              <w:t xml:space="preserve"> ugdymą, tobulinant mokytojų, mok</w:t>
            </w:r>
            <w:r w:rsidR="004E06C3">
              <w:rPr>
                <w:rFonts w:ascii="Times New Roman" w:hAnsi="Times New Roman" w:cs="Times New Roman"/>
                <w:b/>
                <w:sz w:val="24"/>
                <w:szCs w:val="24"/>
              </w:rPr>
              <w:t>ytojų padėjėjų bei pagalbos vaik</w:t>
            </w:r>
            <w:r w:rsidRPr="00744530">
              <w:rPr>
                <w:rFonts w:ascii="Times New Roman" w:hAnsi="Times New Roman" w:cs="Times New Roman"/>
                <w:b/>
                <w:sz w:val="24"/>
                <w:szCs w:val="24"/>
              </w:rPr>
              <w:t>ui specialistų kompetencijas.</w:t>
            </w:r>
          </w:p>
        </w:tc>
      </w:tr>
      <w:tr w:rsidR="00C0659B" w:rsidRPr="00744530" w14:paraId="5DA10DE7" w14:textId="77777777" w:rsidTr="00456440">
        <w:tc>
          <w:tcPr>
            <w:tcW w:w="2093" w:type="dxa"/>
            <w:vMerge w:val="restart"/>
            <w:shd w:val="clear" w:color="auto" w:fill="auto"/>
          </w:tcPr>
          <w:p w14:paraId="7CB149EA"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Uždaviniai</w:t>
            </w:r>
          </w:p>
        </w:tc>
        <w:tc>
          <w:tcPr>
            <w:tcW w:w="2438" w:type="dxa"/>
            <w:vMerge w:val="restart"/>
            <w:shd w:val="clear" w:color="auto" w:fill="auto"/>
          </w:tcPr>
          <w:p w14:paraId="386D820E"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Priemonės pavadinimas</w:t>
            </w:r>
          </w:p>
        </w:tc>
        <w:tc>
          <w:tcPr>
            <w:tcW w:w="1729" w:type="dxa"/>
            <w:vMerge w:val="restart"/>
            <w:shd w:val="clear" w:color="auto" w:fill="auto"/>
          </w:tcPr>
          <w:p w14:paraId="5C232A3A"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Vykdytojai</w:t>
            </w:r>
          </w:p>
        </w:tc>
        <w:tc>
          <w:tcPr>
            <w:tcW w:w="2240" w:type="dxa"/>
            <w:vMerge w:val="restart"/>
            <w:shd w:val="clear" w:color="auto" w:fill="auto"/>
          </w:tcPr>
          <w:p w14:paraId="4C17D66D"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Planuojami rezultatai ir jų laikas</w:t>
            </w:r>
          </w:p>
        </w:tc>
        <w:tc>
          <w:tcPr>
            <w:tcW w:w="1701" w:type="dxa"/>
            <w:vMerge w:val="restart"/>
            <w:shd w:val="clear" w:color="auto" w:fill="auto"/>
          </w:tcPr>
          <w:p w14:paraId="4989E7E4"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Lėšų poreikis ir numatomi finansiniai šaltiniai</w:t>
            </w:r>
          </w:p>
        </w:tc>
        <w:tc>
          <w:tcPr>
            <w:tcW w:w="5103" w:type="dxa"/>
            <w:gridSpan w:val="4"/>
            <w:shd w:val="clear" w:color="auto" w:fill="auto"/>
          </w:tcPr>
          <w:p w14:paraId="4A91FCEE"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Rezultato vertinimo kriterijus</w:t>
            </w:r>
          </w:p>
        </w:tc>
      </w:tr>
      <w:tr w:rsidR="00C0659B" w:rsidRPr="00744530" w14:paraId="05BA9FF7" w14:textId="77777777" w:rsidTr="00456440">
        <w:tc>
          <w:tcPr>
            <w:tcW w:w="2093" w:type="dxa"/>
            <w:vMerge/>
            <w:shd w:val="clear" w:color="auto" w:fill="auto"/>
          </w:tcPr>
          <w:p w14:paraId="069F2FC9" w14:textId="77777777" w:rsidR="00C0659B" w:rsidRPr="00744530" w:rsidRDefault="00C0659B" w:rsidP="00C0659B">
            <w:pPr>
              <w:spacing w:after="0" w:line="276" w:lineRule="auto"/>
              <w:rPr>
                <w:rFonts w:ascii="Times New Roman" w:hAnsi="Times New Roman" w:cs="Times New Roman"/>
                <w:b/>
                <w:sz w:val="24"/>
                <w:szCs w:val="24"/>
              </w:rPr>
            </w:pPr>
          </w:p>
        </w:tc>
        <w:tc>
          <w:tcPr>
            <w:tcW w:w="2438" w:type="dxa"/>
            <w:vMerge/>
            <w:shd w:val="clear" w:color="auto" w:fill="auto"/>
          </w:tcPr>
          <w:p w14:paraId="23F8F5D5" w14:textId="77777777" w:rsidR="00C0659B" w:rsidRPr="00744530" w:rsidRDefault="00C0659B" w:rsidP="00C0659B">
            <w:pPr>
              <w:spacing w:after="0" w:line="276" w:lineRule="auto"/>
              <w:rPr>
                <w:rFonts w:ascii="Times New Roman" w:hAnsi="Times New Roman" w:cs="Times New Roman"/>
                <w:b/>
                <w:sz w:val="24"/>
                <w:szCs w:val="24"/>
              </w:rPr>
            </w:pPr>
          </w:p>
        </w:tc>
        <w:tc>
          <w:tcPr>
            <w:tcW w:w="1729" w:type="dxa"/>
            <w:vMerge/>
            <w:shd w:val="clear" w:color="auto" w:fill="auto"/>
          </w:tcPr>
          <w:p w14:paraId="20FBAE9E" w14:textId="77777777" w:rsidR="00C0659B" w:rsidRPr="00744530" w:rsidRDefault="00C0659B" w:rsidP="00C0659B">
            <w:pPr>
              <w:spacing w:after="0" w:line="276" w:lineRule="auto"/>
              <w:rPr>
                <w:rFonts w:ascii="Times New Roman" w:hAnsi="Times New Roman" w:cs="Times New Roman"/>
                <w:b/>
                <w:sz w:val="24"/>
                <w:szCs w:val="24"/>
              </w:rPr>
            </w:pPr>
          </w:p>
        </w:tc>
        <w:tc>
          <w:tcPr>
            <w:tcW w:w="2240" w:type="dxa"/>
            <w:vMerge/>
            <w:shd w:val="clear" w:color="auto" w:fill="auto"/>
          </w:tcPr>
          <w:p w14:paraId="7266ACC0" w14:textId="77777777" w:rsidR="00C0659B" w:rsidRPr="00744530" w:rsidRDefault="00C0659B" w:rsidP="00C0659B">
            <w:pPr>
              <w:spacing w:after="0" w:line="276" w:lineRule="auto"/>
              <w:rPr>
                <w:rFonts w:ascii="Times New Roman" w:hAnsi="Times New Roman" w:cs="Times New Roman"/>
                <w:b/>
                <w:sz w:val="24"/>
                <w:szCs w:val="24"/>
              </w:rPr>
            </w:pPr>
          </w:p>
        </w:tc>
        <w:tc>
          <w:tcPr>
            <w:tcW w:w="1701" w:type="dxa"/>
            <w:vMerge/>
            <w:shd w:val="clear" w:color="auto" w:fill="auto"/>
          </w:tcPr>
          <w:p w14:paraId="67FE3B48" w14:textId="77777777" w:rsidR="00C0659B" w:rsidRPr="00744530" w:rsidRDefault="00C0659B" w:rsidP="00C0659B">
            <w:pPr>
              <w:spacing w:after="0" w:line="276" w:lineRule="auto"/>
              <w:rPr>
                <w:rFonts w:ascii="Times New Roman" w:hAnsi="Times New Roman" w:cs="Times New Roman"/>
                <w:b/>
                <w:sz w:val="24"/>
                <w:szCs w:val="24"/>
              </w:rPr>
            </w:pPr>
          </w:p>
        </w:tc>
        <w:tc>
          <w:tcPr>
            <w:tcW w:w="1701" w:type="dxa"/>
            <w:shd w:val="clear" w:color="auto" w:fill="auto"/>
          </w:tcPr>
          <w:p w14:paraId="1F352AFA"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Pavadinimas, mato vnt.</w:t>
            </w:r>
          </w:p>
        </w:tc>
        <w:tc>
          <w:tcPr>
            <w:tcW w:w="1134" w:type="dxa"/>
            <w:shd w:val="clear" w:color="auto" w:fill="auto"/>
          </w:tcPr>
          <w:p w14:paraId="55BE68EC"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2022 m.</w:t>
            </w:r>
          </w:p>
        </w:tc>
        <w:tc>
          <w:tcPr>
            <w:tcW w:w="1162" w:type="dxa"/>
            <w:shd w:val="clear" w:color="auto" w:fill="auto"/>
          </w:tcPr>
          <w:p w14:paraId="04CC171B"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 xml:space="preserve">2023 m. </w:t>
            </w:r>
          </w:p>
        </w:tc>
        <w:tc>
          <w:tcPr>
            <w:tcW w:w="1106" w:type="dxa"/>
            <w:shd w:val="clear" w:color="auto" w:fill="auto"/>
          </w:tcPr>
          <w:p w14:paraId="249F1378"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2024 m.</w:t>
            </w:r>
          </w:p>
        </w:tc>
      </w:tr>
      <w:tr w:rsidR="00C0659B" w:rsidRPr="00744530" w14:paraId="4A2E15F0" w14:textId="77777777" w:rsidTr="00456440">
        <w:trPr>
          <w:trHeight w:val="315"/>
        </w:trPr>
        <w:tc>
          <w:tcPr>
            <w:tcW w:w="2093" w:type="dxa"/>
            <w:vMerge w:val="restart"/>
            <w:shd w:val="clear" w:color="auto" w:fill="auto"/>
          </w:tcPr>
          <w:p w14:paraId="63977123"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1. Užtikrinti pagalbos vaikui specialistų prieinamumą Centre.</w:t>
            </w:r>
          </w:p>
        </w:tc>
        <w:tc>
          <w:tcPr>
            <w:tcW w:w="2438" w:type="dxa"/>
            <w:shd w:val="clear" w:color="auto" w:fill="auto"/>
          </w:tcPr>
          <w:p w14:paraId="43DC4493"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sz w:val="24"/>
                <w:szCs w:val="24"/>
              </w:rPr>
              <w:t>Centro mokinių įtraukimas į specialistų organizuojamas veiklas, prevencines programas.</w:t>
            </w:r>
          </w:p>
        </w:tc>
        <w:tc>
          <w:tcPr>
            <w:tcW w:w="1729" w:type="dxa"/>
            <w:shd w:val="clear" w:color="auto" w:fill="auto"/>
          </w:tcPr>
          <w:p w14:paraId="743F94B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Pagalbos vaikui specialistai, dalykų mokytojai</w:t>
            </w:r>
          </w:p>
        </w:tc>
        <w:tc>
          <w:tcPr>
            <w:tcW w:w="2240" w:type="dxa"/>
            <w:shd w:val="clear" w:color="auto" w:fill="auto"/>
          </w:tcPr>
          <w:p w14:paraId="46391E1A" w14:textId="0492DE7C"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Kasdiene mokymosi forma besimokančių mokinių, dalyvavusių prevencinių programų veiklose, dali</w:t>
            </w:r>
            <w:r w:rsidR="00AD65EE">
              <w:rPr>
                <w:rFonts w:ascii="Times New Roman" w:hAnsi="Times New Roman" w:cs="Times New Roman"/>
                <w:sz w:val="24"/>
                <w:szCs w:val="24"/>
              </w:rPr>
              <w:t>e</w:t>
            </w:r>
            <w:r w:rsidRPr="00744530">
              <w:rPr>
                <w:rFonts w:ascii="Times New Roman" w:hAnsi="Times New Roman" w:cs="Times New Roman"/>
                <w:sz w:val="24"/>
                <w:szCs w:val="24"/>
              </w:rPr>
              <w:t>s</w:t>
            </w:r>
            <w:r w:rsidR="00AD65EE">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701" w:type="dxa"/>
            <w:shd w:val="clear" w:color="auto" w:fill="auto"/>
          </w:tcPr>
          <w:p w14:paraId="18449B66" w14:textId="2A6F4EF9"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1B0A4444" w14:textId="61133529"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w:t>
            </w:r>
            <w:r w:rsidR="002B333A">
              <w:rPr>
                <w:rFonts w:ascii="Times New Roman" w:hAnsi="Times New Roman" w:cs="Times New Roman"/>
                <w:sz w:val="24"/>
                <w:szCs w:val="24"/>
              </w:rPr>
              <w:t>rogramos dalyvių dalis (proc.)</w:t>
            </w:r>
          </w:p>
        </w:tc>
        <w:tc>
          <w:tcPr>
            <w:tcW w:w="1134" w:type="dxa"/>
            <w:shd w:val="clear" w:color="auto" w:fill="auto"/>
          </w:tcPr>
          <w:p w14:paraId="73E99E9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50</w:t>
            </w:r>
          </w:p>
        </w:tc>
        <w:tc>
          <w:tcPr>
            <w:tcW w:w="1162" w:type="dxa"/>
            <w:shd w:val="clear" w:color="auto" w:fill="auto"/>
          </w:tcPr>
          <w:p w14:paraId="6477234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60</w:t>
            </w:r>
          </w:p>
        </w:tc>
        <w:tc>
          <w:tcPr>
            <w:tcW w:w="1106" w:type="dxa"/>
            <w:shd w:val="clear" w:color="auto" w:fill="auto"/>
          </w:tcPr>
          <w:p w14:paraId="4990919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70</w:t>
            </w:r>
          </w:p>
        </w:tc>
      </w:tr>
      <w:tr w:rsidR="00C0659B" w:rsidRPr="00744530" w14:paraId="0CAC8C48" w14:textId="77777777" w:rsidTr="00456440">
        <w:trPr>
          <w:trHeight w:val="315"/>
        </w:trPr>
        <w:tc>
          <w:tcPr>
            <w:tcW w:w="2093" w:type="dxa"/>
            <w:vMerge/>
            <w:shd w:val="clear" w:color="auto" w:fill="auto"/>
          </w:tcPr>
          <w:p w14:paraId="650C67FC"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27FE198C"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sz w:val="24"/>
                <w:szCs w:val="24"/>
              </w:rPr>
              <w:t>Švietimo pagalbos gavėjų nustatymas ir reikiamos pagalbos teikimas.</w:t>
            </w:r>
          </w:p>
        </w:tc>
        <w:tc>
          <w:tcPr>
            <w:tcW w:w="1729" w:type="dxa"/>
            <w:shd w:val="clear" w:color="auto" w:fill="auto"/>
          </w:tcPr>
          <w:p w14:paraId="5A26D20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Pagalbos vaikui specialistai, dalykų mokytojai</w:t>
            </w:r>
          </w:p>
        </w:tc>
        <w:tc>
          <w:tcPr>
            <w:tcW w:w="2240" w:type="dxa"/>
            <w:shd w:val="clear" w:color="auto" w:fill="auto"/>
          </w:tcPr>
          <w:p w14:paraId="1E53F292" w14:textId="6C74AFCE"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Švietimo įstaigos teikiamomis pagalbos paslaugomis besinaudojančių mokinių dali</w:t>
            </w:r>
            <w:r w:rsidR="00D81AE1">
              <w:rPr>
                <w:rFonts w:ascii="Times New Roman" w:hAnsi="Times New Roman" w:cs="Times New Roman"/>
                <w:sz w:val="24"/>
                <w:szCs w:val="24"/>
              </w:rPr>
              <w:t>e</w:t>
            </w:r>
            <w:r w:rsidRPr="00744530">
              <w:rPr>
                <w:rFonts w:ascii="Times New Roman" w:hAnsi="Times New Roman" w:cs="Times New Roman"/>
                <w:sz w:val="24"/>
                <w:szCs w:val="24"/>
              </w:rPr>
              <w:t>s</w:t>
            </w:r>
            <w:r w:rsidR="00D81AE1">
              <w:rPr>
                <w:rFonts w:ascii="Times New Roman" w:hAnsi="Times New Roman" w:cs="Times New Roman"/>
                <w:sz w:val="24"/>
                <w:szCs w:val="24"/>
              </w:rPr>
              <w:t xml:space="preserve"> didėjimas.</w:t>
            </w:r>
          </w:p>
        </w:tc>
        <w:tc>
          <w:tcPr>
            <w:tcW w:w="1701" w:type="dxa"/>
            <w:shd w:val="clear" w:color="auto" w:fill="auto"/>
          </w:tcPr>
          <w:p w14:paraId="158D7BF8" w14:textId="19FDA4AC"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6FD9A405" w14:textId="75171B54"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Švietimo pagalbos gavėjai (proc.)</w:t>
            </w:r>
          </w:p>
        </w:tc>
        <w:tc>
          <w:tcPr>
            <w:tcW w:w="1134" w:type="dxa"/>
            <w:shd w:val="clear" w:color="auto" w:fill="auto"/>
          </w:tcPr>
          <w:p w14:paraId="0B76463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c>
          <w:tcPr>
            <w:tcW w:w="1162" w:type="dxa"/>
            <w:shd w:val="clear" w:color="auto" w:fill="auto"/>
          </w:tcPr>
          <w:p w14:paraId="53712D5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106" w:type="dxa"/>
            <w:shd w:val="clear" w:color="auto" w:fill="auto"/>
          </w:tcPr>
          <w:p w14:paraId="37E5F9C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r>
      <w:tr w:rsidR="00C0659B" w:rsidRPr="00744530" w14:paraId="65B35690" w14:textId="77777777" w:rsidTr="00456440">
        <w:trPr>
          <w:trHeight w:val="315"/>
        </w:trPr>
        <w:tc>
          <w:tcPr>
            <w:tcW w:w="2093" w:type="dxa"/>
            <w:vMerge/>
            <w:shd w:val="clear" w:color="auto" w:fill="auto"/>
          </w:tcPr>
          <w:p w14:paraId="528E6E16"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3D222A38" w14:textId="050D7C6A"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„Šeimų akademijos“ (Psichologinis konsultavimas, „Informacija reikiamai pagalbai gauti“, „Problemų sprendimo užsiėmimai“, „Veiksminio </w:t>
            </w:r>
            <w:r w:rsidRPr="00744530">
              <w:rPr>
                <w:rFonts w:ascii="Times New Roman" w:hAnsi="Times New Roman" w:cs="Times New Roman"/>
                <w:sz w:val="24"/>
                <w:szCs w:val="24"/>
              </w:rPr>
              <w:lastRenderedPageBreak/>
              <w:t xml:space="preserve">sąmoningumo </w:t>
            </w:r>
            <w:proofErr w:type="spellStart"/>
            <w:r w:rsidRPr="00744530">
              <w:rPr>
                <w:rFonts w:ascii="Times New Roman" w:hAnsi="Times New Roman" w:cs="Times New Roman"/>
                <w:sz w:val="24"/>
                <w:szCs w:val="24"/>
              </w:rPr>
              <w:t>koučingas</w:t>
            </w:r>
            <w:proofErr w:type="spellEnd"/>
            <w:r w:rsidRPr="00744530">
              <w:rPr>
                <w:rFonts w:ascii="Times New Roman" w:hAnsi="Times New Roman" w:cs="Times New Roman"/>
                <w:sz w:val="24"/>
                <w:szCs w:val="24"/>
              </w:rPr>
              <w:t>“) veiklų tęstinumas.</w:t>
            </w:r>
          </w:p>
        </w:tc>
        <w:tc>
          <w:tcPr>
            <w:tcW w:w="1729" w:type="dxa"/>
            <w:shd w:val="clear" w:color="auto" w:fill="auto"/>
          </w:tcPr>
          <w:p w14:paraId="62BA733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Pagalbos vaikui specialistai, klasių kuratoriai</w:t>
            </w:r>
          </w:p>
        </w:tc>
        <w:tc>
          <w:tcPr>
            <w:tcW w:w="2240" w:type="dxa"/>
            <w:shd w:val="clear" w:color="auto" w:fill="auto"/>
          </w:tcPr>
          <w:p w14:paraId="25E3131F" w14:textId="55F2BFC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„Šeimų akademijos“ dalyvių skaiči</w:t>
            </w:r>
            <w:r w:rsidR="00D81AE1">
              <w:rPr>
                <w:rFonts w:ascii="Times New Roman" w:hAnsi="Times New Roman" w:cs="Times New Roman"/>
                <w:sz w:val="24"/>
                <w:szCs w:val="24"/>
              </w:rPr>
              <w:t>a</w:t>
            </w:r>
            <w:r w:rsidRPr="00744530">
              <w:rPr>
                <w:rFonts w:ascii="Times New Roman" w:hAnsi="Times New Roman" w:cs="Times New Roman"/>
                <w:sz w:val="24"/>
                <w:szCs w:val="24"/>
              </w:rPr>
              <w:t>us</w:t>
            </w:r>
            <w:r w:rsidR="00D81AE1">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701" w:type="dxa"/>
            <w:shd w:val="clear" w:color="auto" w:fill="auto"/>
          </w:tcPr>
          <w:p w14:paraId="136155B2" w14:textId="2C53729C"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6BD8A78B" w14:textId="3666BA40" w:rsidR="00D81AE1"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Dalyvių skaičius</w:t>
            </w:r>
          </w:p>
          <w:p w14:paraId="18214171" w14:textId="7F389659"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4ED8533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c>
          <w:tcPr>
            <w:tcW w:w="1162" w:type="dxa"/>
            <w:shd w:val="clear" w:color="auto" w:fill="auto"/>
          </w:tcPr>
          <w:p w14:paraId="5BFDEDB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106" w:type="dxa"/>
            <w:shd w:val="clear" w:color="auto" w:fill="auto"/>
          </w:tcPr>
          <w:p w14:paraId="3794E21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r>
      <w:tr w:rsidR="00C0659B" w:rsidRPr="00744530" w14:paraId="3E3A64E6" w14:textId="77777777" w:rsidTr="00456440">
        <w:trPr>
          <w:trHeight w:val="430"/>
        </w:trPr>
        <w:tc>
          <w:tcPr>
            <w:tcW w:w="2093" w:type="dxa"/>
            <w:vMerge w:val="restart"/>
            <w:shd w:val="clear" w:color="auto" w:fill="auto"/>
          </w:tcPr>
          <w:p w14:paraId="2C0CBEF6"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2. Siekti patenkinti kitus, su ugdymu nesusijusius, mokinių bei jų tėvų (globėjų, rūpintojų) poreikius, teikiant socialinę paramą.</w:t>
            </w:r>
          </w:p>
        </w:tc>
        <w:tc>
          <w:tcPr>
            <w:tcW w:w="2438" w:type="dxa"/>
            <w:shd w:val="clear" w:color="auto" w:fill="auto"/>
          </w:tcPr>
          <w:p w14:paraId="0006A562"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„Maisto banko“ davinių pageidaujančioms šeimoms organizavimas.</w:t>
            </w:r>
          </w:p>
        </w:tc>
        <w:tc>
          <w:tcPr>
            <w:tcW w:w="1729" w:type="dxa"/>
            <w:shd w:val="clear" w:color="auto" w:fill="auto"/>
          </w:tcPr>
          <w:p w14:paraId="1A03550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Direktoriaus pavaduotojas ūkio reikalams</w:t>
            </w:r>
          </w:p>
        </w:tc>
        <w:tc>
          <w:tcPr>
            <w:tcW w:w="2240" w:type="dxa"/>
            <w:shd w:val="clear" w:color="auto" w:fill="auto"/>
          </w:tcPr>
          <w:p w14:paraId="0CE2B343" w14:textId="43A424A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„Maisto banko“ paramą gaunančių mokinių skaiči</w:t>
            </w:r>
            <w:r w:rsidR="00D81AE1">
              <w:rPr>
                <w:rFonts w:ascii="Times New Roman" w:hAnsi="Times New Roman" w:cs="Times New Roman"/>
                <w:sz w:val="24"/>
                <w:szCs w:val="24"/>
              </w:rPr>
              <w:t>a</w:t>
            </w:r>
            <w:r w:rsidRPr="00744530">
              <w:rPr>
                <w:rFonts w:ascii="Times New Roman" w:hAnsi="Times New Roman" w:cs="Times New Roman"/>
                <w:sz w:val="24"/>
                <w:szCs w:val="24"/>
              </w:rPr>
              <w:t>us</w:t>
            </w:r>
            <w:r w:rsidR="00D81AE1">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701" w:type="dxa"/>
            <w:shd w:val="clear" w:color="auto" w:fill="auto"/>
          </w:tcPr>
          <w:p w14:paraId="7003C2CF" w14:textId="4EB06ED9"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,,Maisto banko parama“</w:t>
            </w:r>
          </w:p>
        </w:tc>
        <w:tc>
          <w:tcPr>
            <w:tcW w:w="1701" w:type="dxa"/>
            <w:shd w:val="clear" w:color="auto" w:fill="auto"/>
          </w:tcPr>
          <w:p w14:paraId="5B55730E" w14:textId="61AD9478"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Paramos gavėjų skaičius (</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782BD17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162" w:type="dxa"/>
            <w:shd w:val="clear" w:color="auto" w:fill="auto"/>
          </w:tcPr>
          <w:p w14:paraId="440F222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13</w:t>
            </w:r>
          </w:p>
        </w:tc>
        <w:tc>
          <w:tcPr>
            <w:tcW w:w="1106" w:type="dxa"/>
            <w:shd w:val="clear" w:color="auto" w:fill="auto"/>
          </w:tcPr>
          <w:p w14:paraId="139E62A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r>
      <w:tr w:rsidR="00C0659B" w:rsidRPr="00744530" w14:paraId="2F1804AA" w14:textId="77777777" w:rsidTr="00456440">
        <w:trPr>
          <w:trHeight w:val="430"/>
        </w:trPr>
        <w:tc>
          <w:tcPr>
            <w:tcW w:w="2093" w:type="dxa"/>
            <w:vMerge/>
            <w:shd w:val="clear" w:color="auto" w:fill="auto"/>
          </w:tcPr>
          <w:p w14:paraId="613D9E0D"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13E5320A" w14:textId="018F523A"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Tarptautinio bendradarbiavimo plėtojimas švietimo, kultūros, meno, sporto srityse.</w:t>
            </w:r>
          </w:p>
        </w:tc>
        <w:tc>
          <w:tcPr>
            <w:tcW w:w="1729" w:type="dxa"/>
            <w:shd w:val="clear" w:color="auto" w:fill="auto"/>
          </w:tcPr>
          <w:p w14:paraId="5ABD70E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 administracija</w:t>
            </w:r>
          </w:p>
        </w:tc>
        <w:tc>
          <w:tcPr>
            <w:tcW w:w="2240" w:type="dxa"/>
            <w:shd w:val="clear" w:color="auto" w:fill="auto"/>
          </w:tcPr>
          <w:p w14:paraId="30A0AAB4" w14:textId="68DB2F86"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Vykdomų tarptautinių ir respublikinių projektų skaiči</w:t>
            </w:r>
            <w:r w:rsidR="00D81AE1">
              <w:rPr>
                <w:rFonts w:ascii="Times New Roman" w:hAnsi="Times New Roman" w:cs="Times New Roman"/>
                <w:sz w:val="24"/>
                <w:szCs w:val="24"/>
              </w:rPr>
              <w:t>a</w:t>
            </w:r>
            <w:r w:rsidRPr="00744530">
              <w:rPr>
                <w:rFonts w:ascii="Times New Roman" w:hAnsi="Times New Roman" w:cs="Times New Roman"/>
                <w:sz w:val="24"/>
                <w:szCs w:val="24"/>
              </w:rPr>
              <w:t>us</w:t>
            </w:r>
            <w:r w:rsidR="00D81AE1">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701" w:type="dxa"/>
            <w:shd w:val="clear" w:color="auto" w:fill="auto"/>
          </w:tcPr>
          <w:p w14:paraId="1EC186FF" w14:textId="0A5A50F5"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0164A2AE" w14:textId="76246A93" w:rsidR="00C0659B" w:rsidRPr="00744530" w:rsidRDefault="00D81AE1"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Vykdomų tarptautinių ir respublikinių projektų skaičius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134" w:type="dxa"/>
            <w:shd w:val="clear" w:color="auto" w:fill="auto"/>
          </w:tcPr>
          <w:p w14:paraId="0CC1AFF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162" w:type="dxa"/>
            <w:shd w:val="clear" w:color="auto" w:fill="auto"/>
          </w:tcPr>
          <w:p w14:paraId="7D88B73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12</w:t>
            </w:r>
          </w:p>
        </w:tc>
        <w:tc>
          <w:tcPr>
            <w:tcW w:w="1106" w:type="dxa"/>
            <w:shd w:val="clear" w:color="auto" w:fill="auto"/>
          </w:tcPr>
          <w:p w14:paraId="00EA144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r>
      <w:tr w:rsidR="00C0659B" w:rsidRPr="00744530" w14:paraId="34A7A97D" w14:textId="77777777" w:rsidTr="00456440">
        <w:trPr>
          <w:trHeight w:val="430"/>
        </w:trPr>
        <w:tc>
          <w:tcPr>
            <w:tcW w:w="2093" w:type="dxa"/>
            <w:vMerge/>
            <w:shd w:val="clear" w:color="auto" w:fill="auto"/>
          </w:tcPr>
          <w:p w14:paraId="4777BBAF"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57680A51" w14:textId="51A1503D" w:rsidR="00C0659B" w:rsidRPr="00DD25BA" w:rsidRDefault="00C0659B" w:rsidP="00C0659B">
            <w:pPr>
              <w:spacing w:after="0" w:line="276" w:lineRule="auto"/>
              <w:rPr>
                <w:rFonts w:ascii="Times New Roman" w:hAnsi="Times New Roman" w:cs="Times New Roman"/>
                <w:sz w:val="24"/>
                <w:szCs w:val="24"/>
              </w:rPr>
            </w:pPr>
            <w:r w:rsidRPr="00DD25BA">
              <w:rPr>
                <w:rFonts w:ascii="Times New Roman" w:hAnsi="Times New Roman" w:cs="Times New Roman"/>
                <w:sz w:val="24"/>
                <w:szCs w:val="24"/>
              </w:rPr>
              <w:t xml:space="preserve">Sąlygų nors kartą per dieną nemokamai karšto maisto mokiniams gauti </w:t>
            </w:r>
            <w:r w:rsidR="00DD25BA" w:rsidRPr="00DD25BA">
              <w:rPr>
                <w:rFonts w:ascii="Times New Roman" w:hAnsi="Times New Roman" w:cs="Times New Roman"/>
                <w:sz w:val="24"/>
                <w:szCs w:val="24"/>
              </w:rPr>
              <w:t>sudarymas ir „Visos dienos</w:t>
            </w:r>
            <w:r w:rsidRPr="00DD25BA">
              <w:rPr>
                <w:rFonts w:ascii="Times New Roman" w:hAnsi="Times New Roman" w:cs="Times New Roman"/>
                <w:sz w:val="24"/>
                <w:szCs w:val="24"/>
              </w:rPr>
              <w:t xml:space="preserve"> mokyklos</w:t>
            </w:r>
            <w:r w:rsidR="00DD25BA" w:rsidRPr="00DD25BA">
              <w:rPr>
                <w:rFonts w:ascii="Times New Roman" w:hAnsi="Times New Roman" w:cs="Times New Roman"/>
                <w:sz w:val="24"/>
                <w:szCs w:val="24"/>
              </w:rPr>
              <w:t>“</w:t>
            </w:r>
            <w:r w:rsidRPr="00DD25BA">
              <w:rPr>
                <w:rFonts w:ascii="Times New Roman" w:hAnsi="Times New Roman" w:cs="Times New Roman"/>
                <w:sz w:val="24"/>
                <w:szCs w:val="24"/>
              </w:rPr>
              <w:t xml:space="preserve"> </w:t>
            </w:r>
          </w:p>
          <w:p w14:paraId="4D60B093" w14:textId="40641ACD" w:rsidR="000156B9" w:rsidRPr="00DD25BA" w:rsidRDefault="00C0659B" w:rsidP="00C0659B">
            <w:pPr>
              <w:spacing w:after="0" w:line="276" w:lineRule="auto"/>
              <w:rPr>
                <w:rFonts w:ascii="Times New Roman" w:hAnsi="Times New Roman" w:cs="Times New Roman"/>
                <w:sz w:val="24"/>
                <w:szCs w:val="24"/>
              </w:rPr>
            </w:pPr>
            <w:r w:rsidRPr="00DD25BA">
              <w:rPr>
                <w:rFonts w:ascii="Times New Roman" w:hAnsi="Times New Roman" w:cs="Times New Roman"/>
                <w:sz w:val="24"/>
                <w:szCs w:val="24"/>
              </w:rPr>
              <w:t>modelio taikymas.</w:t>
            </w:r>
          </w:p>
        </w:tc>
        <w:tc>
          <w:tcPr>
            <w:tcW w:w="1729" w:type="dxa"/>
            <w:shd w:val="clear" w:color="auto" w:fill="auto"/>
          </w:tcPr>
          <w:p w14:paraId="1162C781" w14:textId="77777777" w:rsidR="00C0659B" w:rsidRPr="00DD25BA" w:rsidRDefault="00C0659B" w:rsidP="00C0659B">
            <w:pPr>
              <w:spacing w:after="0" w:line="276" w:lineRule="auto"/>
              <w:rPr>
                <w:rFonts w:ascii="Times New Roman" w:hAnsi="Times New Roman" w:cs="Times New Roman"/>
                <w:sz w:val="24"/>
                <w:szCs w:val="24"/>
              </w:rPr>
            </w:pPr>
            <w:r w:rsidRPr="00DD25BA">
              <w:rPr>
                <w:rFonts w:ascii="Times New Roman" w:hAnsi="Times New Roman" w:cs="Times New Roman"/>
                <w:sz w:val="24"/>
                <w:szCs w:val="24"/>
              </w:rPr>
              <w:t>Direktoriaus pavaduotojas ūkiui</w:t>
            </w:r>
          </w:p>
        </w:tc>
        <w:tc>
          <w:tcPr>
            <w:tcW w:w="2240" w:type="dxa"/>
            <w:shd w:val="clear" w:color="auto" w:fill="auto"/>
          </w:tcPr>
          <w:p w14:paraId="158C5A03" w14:textId="6E6A1182" w:rsidR="00C0659B" w:rsidRPr="00DD25BA" w:rsidRDefault="00C0659B" w:rsidP="00C0659B">
            <w:pPr>
              <w:spacing w:after="0" w:line="276" w:lineRule="auto"/>
              <w:rPr>
                <w:rFonts w:ascii="Times New Roman" w:hAnsi="Times New Roman" w:cs="Times New Roman"/>
                <w:sz w:val="24"/>
                <w:szCs w:val="24"/>
              </w:rPr>
            </w:pPr>
            <w:r w:rsidRPr="00DD25BA">
              <w:rPr>
                <w:rFonts w:ascii="Times New Roman" w:hAnsi="Times New Roman" w:cs="Times New Roman"/>
                <w:sz w:val="24"/>
                <w:szCs w:val="24"/>
              </w:rPr>
              <w:t>Vidutiniškai per di</w:t>
            </w:r>
            <w:r w:rsidR="00D81AE1">
              <w:rPr>
                <w:rFonts w:ascii="Times New Roman" w:hAnsi="Times New Roman" w:cs="Times New Roman"/>
                <w:sz w:val="24"/>
                <w:szCs w:val="24"/>
              </w:rPr>
              <w:t>eną karšto maisto gaunančių bendruomenės nar</w:t>
            </w:r>
            <w:r w:rsidRPr="00DD25BA">
              <w:rPr>
                <w:rFonts w:ascii="Times New Roman" w:hAnsi="Times New Roman" w:cs="Times New Roman"/>
                <w:sz w:val="24"/>
                <w:szCs w:val="24"/>
              </w:rPr>
              <w:t>ių skaiči</w:t>
            </w:r>
            <w:r w:rsidR="00D81AE1">
              <w:rPr>
                <w:rFonts w:ascii="Times New Roman" w:hAnsi="Times New Roman" w:cs="Times New Roman"/>
                <w:sz w:val="24"/>
                <w:szCs w:val="24"/>
              </w:rPr>
              <w:t>a</w:t>
            </w:r>
            <w:r w:rsidRPr="00DD25BA">
              <w:rPr>
                <w:rFonts w:ascii="Times New Roman" w:hAnsi="Times New Roman" w:cs="Times New Roman"/>
                <w:sz w:val="24"/>
                <w:szCs w:val="24"/>
              </w:rPr>
              <w:t>us</w:t>
            </w:r>
            <w:r w:rsidR="00D81AE1">
              <w:rPr>
                <w:rFonts w:ascii="Times New Roman" w:hAnsi="Times New Roman" w:cs="Times New Roman"/>
                <w:sz w:val="24"/>
                <w:szCs w:val="24"/>
              </w:rPr>
              <w:t xml:space="preserve"> didėjimas</w:t>
            </w:r>
            <w:r w:rsidRPr="00DD25BA">
              <w:rPr>
                <w:rFonts w:ascii="Times New Roman" w:hAnsi="Times New Roman" w:cs="Times New Roman"/>
                <w:sz w:val="24"/>
                <w:szCs w:val="24"/>
              </w:rPr>
              <w:t>.</w:t>
            </w:r>
          </w:p>
        </w:tc>
        <w:tc>
          <w:tcPr>
            <w:tcW w:w="1701" w:type="dxa"/>
            <w:shd w:val="clear" w:color="auto" w:fill="auto"/>
          </w:tcPr>
          <w:p w14:paraId="1F9144FC" w14:textId="77777777" w:rsidR="00E337D6"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,,Maisto banko parama“;</w:t>
            </w:r>
          </w:p>
          <w:p w14:paraId="4465D6C4" w14:textId="10476F9B"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Rėmėjų lėšos</w:t>
            </w:r>
          </w:p>
        </w:tc>
        <w:tc>
          <w:tcPr>
            <w:tcW w:w="1701" w:type="dxa"/>
            <w:shd w:val="clear" w:color="auto" w:fill="auto"/>
          </w:tcPr>
          <w:p w14:paraId="6743064B" w14:textId="427F9043" w:rsidR="00D81AE1"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Karšto maisto gaunančių bendruomenės nar</w:t>
            </w:r>
            <w:r w:rsidRPr="00DD25BA">
              <w:rPr>
                <w:rFonts w:ascii="Times New Roman" w:hAnsi="Times New Roman" w:cs="Times New Roman"/>
                <w:sz w:val="24"/>
                <w:szCs w:val="24"/>
              </w:rPr>
              <w:t>ių skaičius</w:t>
            </w:r>
          </w:p>
          <w:p w14:paraId="11ED0774" w14:textId="43026488"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3F7A72">
              <w:rPr>
                <w:rFonts w:ascii="Times New Roman" w:hAnsi="Times New Roman" w:cs="Times New Roman"/>
                <w:sz w:val="24"/>
                <w:szCs w:val="24"/>
              </w:rPr>
              <w:t>m</w:t>
            </w:r>
            <w:proofErr w:type="spellEnd"/>
            <w:r w:rsidR="003F7A72">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4D43B658" w14:textId="24F59DED" w:rsidR="00C0659B" w:rsidRPr="00744530" w:rsidRDefault="001F39C4"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30</w:t>
            </w:r>
          </w:p>
        </w:tc>
        <w:tc>
          <w:tcPr>
            <w:tcW w:w="1162" w:type="dxa"/>
            <w:shd w:val="clear" w:color="auto" w:fill="auto"/>
          </w:tcPr>
          <w:p w14:paraId="39B73991" w14:textId="212751F8" w:rsidR="00C0659B" w:rsidRPr="00744530" w:rsidRDefault="001F39C4"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35</w:t>
            </w:r>
          </w:p>
        </w:tc>
        <w:tc>
          <w:tcPr>
            <w:tcW w:w="1106" w:type="dxa"/>
            <w:shd w:val="clear" w:color="auto" w:fill="auto"/>
          </w:tcPr>
          <w:p w14:paraId="45284339" w14:textId="19D7E2EA" w:rsidR="00C0659B" w:rsidRPr="00744530" w:rsidRDefault="001F39C4"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40</w:t>
            </w:r>
          </w:p>
        </w:tc>
      </w:tr>
      <w:tr w:rsidR="00C0659B" w:rsidRPr="00744530" w14:paraId="450AD697" w14:textId="77777777" w:rsidTr="00456440">
        <w:trPr>
          <w:trHeight w:val="407"/>
        </w:trPr>
        <w:tc>
          <w:tcPr>
            <w:tcW w:w="2093" w:type="dxa"/>
            <w:vMerge w:val="restart"/>
            <w:shd w:val="clear" w:color="auto" w:fill="auto"/>
          </w:tcPr>
          <w:p w14:paraId="1F1DFAB3"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3. Efektyvinti </w:t>
            </w:r>
            <w:proofErr w:type="spellStart"/>
            <w:r w:rsidRPr="00744530">
              <w:rPr>
                <w:rFonts w:ascii="Times New Roman" w:hAnsi="Times New Roman" w:cs="Times New Roman"/>
                <w:sz w:val="24"/>
                <w:szCs w:val="24"/>
              </w:rPr>
              <w:t>įtraukųjį</w:t>
            </w:r>
            <w:proofErr w:type="spellEnd"/>
            <w:r w:rsidRPr="00744530">
              <w:rPr>
                <w:rFonts w:ascii="Times New Roman" w:hAnsi="Times New Roman" w:cs="Times New Roman"/>
                <w:sz w:val="24"/>
                <w:szCs w:val="24"/>
              </w:rPr>
              <w:t xml:space="preserve"> ugdymą, tobulinant mokytojų, mokytojų padėjėjų bei pagalbos mokiniui </w:t>
            </w:r>
            <w:r w:rsidRPr="00744530">
              <w:rPr>
                <w:rFonts w:ascii="Times New Roman" w:hAnsi="Times New Roman" w:cs="Times New Roman"/>
                <w:sz w:val="24"/>
                <w:szCs w:val="24"/>
              </w:rPr>
              <w:lastRenderedPageBreak/>
              <w:t>specialistų kompetencijas.</w:t>
            </w:r>
          </w:p>
        </w:tc>
        <w:tc>
          <w:tcPr>
            <w:tcW w:w="2438" w:type="dxa"/>
            <w:shd w:val="clear" w:color="auto" w:fill="auto"/>
          </w:tcPr>
          <w:p w14:paraId="5C277A25" w14:textId="6F0CB924"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Mokytojų ir pagalbos mokiniui specialistų kompetencijos SUP turinčių mokinių ugdymo klausimais tobulinimas.</w:t>
            </w:r>
          </w:p>
        </w:tc>
        <w:tc>
          <w:tcPr>
            <w:tcW w:w="1729" w:type="dxa"/>
            <w:shd w:val="clear" w:color="auto" w:fill="auto"/>
          </w:tcPr>
          <w:p w14:paraId="7185C47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Direktoriaus pavaduotojas ugdymui</w:t>
            </w:r>
          </w:p>
        </w:tc>
        <w:tc>
          <w:tcPr>
            <w:tcW w:w="2240" w:type="dxa"/>
            <w:shd w:val="clear" w:color="auto" w:fill="auto"/>
          </w:tcPr>
          <w:p w14:paraId="33CF0011" w14:textId="5395525A"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Pedagoginių darbuotojų, tobulinusių kompetencijas SUP turinčių mokinių ugdymo klausimais, dali</w:t>
            </w:r>
            <w:r w:rsidR="00D81AE1">
              <w:rPr>
                <w:rFonts w:ascii="Times New Roman" w:hAnsi="Times New Roman" w:cs="Times New Roman"/>
                <w:sz w:val="24"/>
                <w:szCs w:val="24"/>
              </w:rPr>
              <w:t>es didėjimas.</w:t>
            </w:r>
          </w:p>
        </w:tc>
        <w:tc>
          <w:tcPr>
            <w:tcW w:w="1701" w:type="dxa"/>
            <w:shd w:val="clear" w:color="auto" w:fill="auto"/>
          </w:tcPr>
          <w:p w14:paraId="27426950" w14:textId="1977ECB1"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39CEF36F" w14:textId="2A1F1D0A"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w:t>
            </w:r>
            <w:r w:rsidR="00D81AE1">
              <w:rPr>
                <w:rFonts w:ascii="Times New Roman" w:hAnsi="Times New Roman" w:cs="Times New Roman"/>
                <w:sz w:val="24"/>
                <w:szCs w:val="24"/>
              </w:rPr>
              <w:t>edagoginių darbuotojų dalis (proc.)</w:t>
            </w:r>
            <w:r w:rsidRPr="00744530">
              <w:rPr>
                <w:rFonts w:ascii="Times New Roman" w:hAnsi="Times New Roman" w:cs="Times New Roman"/>
                <w:sz w:val="24"/>
                <w:szCs w:val="24"/>
              </w:rPr>
              <w:t xml:space="preserve"> </w:t>
            </w:r>
          </w:p>
        </w:tc>
        <w:tc>
          <w:tcPr>
            <w:tcW w:w="1134" w:type="dxa"/>
            <w:shd w:val="clear" w:color="auto" w:fill="auto"/>
          </w:tcPr>
          <w:p w14:paraId="535DCD3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55</w:t>
            </w:r>
          </w:p>
        </w:tc>
        <w:tc>
          <w:tcPr>
            <w:tcW w:w="1162" w:type="dxa"/>
            <w:shd w:val="clear" w:color="auto" w:fill="auto"/>
          </w:tcPr>
          <w:p w14:paraId="5096229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60</w:t>
            </w:r>
          </w:p>
        </w:tc>
        <w:tc>
          <w:tcPr>
            <w:tcW w:w="1106" w:type="dxa"/>
            <w:shd w:val="clear" w:color="auto" w:fill="auto"/>
          </w:tcPr>
          <w:p w14:paraId="2ABA383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70</w:t>
            </w:r>
          </w:p>
        </w:tc>
      </w:tr>
      <w:tr w:rsidR="00C0659B" w:rsidRPr="00744530" w14:paraId="5543C62C" w14:textId="77777777" w:rsidTr="00456440">
        <w:trPr>
          <w:trHeight w:val="406"/>
        </w:trPr>
        <w:tc>
          <w:tcPr>
            <w:tcW w:w="2093" w:type="dxa"/>
            <w:vMerge/>
            <w:shd w:val="clear" w:color="auto" w:fill="auto"/>
          </w:tcPr>
          <w:p w14:paraId="4BD7456F"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1C8F805A" w14:textId="2ADEFD1F"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Įtraukiojo ugdymo tobulinimas, </w:t>
            </w:r>
            <w:r w:rsidRPr="00744530">
              <w:rPr>
                <w:rFonts w:ascii="Times New Roman" w:hAnsi="Times New Roman" w:cs="Times New Roman"/>
                <w:sz w:val="24"/>
                <w:szCs w:val="24"/>
              </w:rPr>
              <w:lastRenderedPageBreak/>
              <w:t>pasitelkiant gerąją praktiką.</w:t>
            </w:r>
          </w:p>
        </w:tc>
        <w:tc>
          <w:tcPr>
            <w:tcW w:w="1729" w:type="dxa"/>
            <w:shd w:val="clear" w:color="auto" w:fill="auto"/>
          </w:tcPr>
          <w:p w14:paraId="483BCC0B"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Dalykų mokytojai</w:t>
            </w:r>
          </w:p>
        </w:tc>
        <w:tc>
          <w:tcPr>
            <w:tcW w:w="2240" w:type="dxa"/>
            <w:shd w:val="clear" w:color="auto" w:fill="auto"/>
          </w:tcPr>
          <w:p w14:paraId="390FA98C" w14:textId="18A8C2C3"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Renginių, skirtų pasidalinti gerąja </w:t>
            </w:r>
            <w:r w:rsidRPr="00744530">
              <w:rPr>
                <w:rFonts w:ascii="Times New Roman" w:hAnsi="Times New Roman" w:cs="Times New Roman"/>
                <w:sz w:val="24"/>
                <w:szCs w:val="24"/>
              </w:rPr>
              <w:lastRenderedPageBreak/>
              <w:t>patirtimi, skaiči</w:t>
            </w:r>
            <w:r w:rsidR="00F60E28">
              <w:rPr>
                <w:rFonts w:ascii="Times New Roman" w:hAnsi="Times New Roman" w:cs="Times New Roman"/>
                <w:sz w:val="24"/>
                <w:szCs w:val="24"/>
              </w:rPr>
              <w:t>aus didėjimas.</w:t>
            </w:r>
          </w:p>
        </w:tc>
        <w:tc>
          <w:tcPr>
            <w:tcW w:w="1701" w:type="dxa"/>
            <w:shd w:val="clear" w:color="auto" w:fill="auto"/>
          </w:tcPr>
          <w:p w14:paraId="28E83AC0" w14:textId="5DAB0FAD"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MK lėšos</w:t>
            </w:r>
          </w:p>
        </w:tc>
        <w:tc>
          <w:tcPr>
            <w:tcW w:w="1701" w:type="dxa"/>
            <w:shd w:val="clear" w:color="auto" w:fill="auto"/>
          </w:tcPr>
          <w:p w14:paraId="702297E3" w14:textId="3E91B334" w:rsidR="00C0659B" w:rsidRPr="00744530" w:rsidRDefault="00F60E28"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Renginių, skirtų </w:t>
            </w:r>
            <w:r w:rsidRPr="00744530">
              <w:rPr>
                <w:rFonts w:ascii="Times New Roman" w:hAnsi="Times New Roman" w:cs="Times New Roman"/>
                <w:sz w:val="24"/>
                <w:szCs w:val="24"/>
              </w:rPr>
              <w:lastRenderedPageBreak/>
              <w:t>pasidal</w:t>
            </w:r>
            <w:r>
              <w:rPr>
                <w:rFonts w:ascii="Times New Roman" w:hAnsi="Times New Roman" w:cs="Times New Roman"/>
                <w:sz w:val="24"/>
                <w:szCs w:val="24"/>
              </w:rPr>
              <w:t>inti gerąja patirtimi, skaičius (</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134" w:type="dxa"/>
            <w:shd w:val="clear" w:color="auto" w:fill="auto"/>
          </w:tcPr>
          <w:p w14:paraId="7A29CBE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4</w:t>
            </w:r>
          </w:p>
        </w:tc>
        <w:tc>
          <w:tcPr>
            <w:tcW w:w="1162" w:type="dxa"/>
            <w:shd w:val="clear" w:color="auto" w:fill="auto"/>
          </w:tcPr>
          <w:p w14:paraId="307F970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106" w:type="dxa"/>
            <w:shd w:val="clear" w:color="auto" w:fill="auto"/>
          </w:tcPr>
          <w:p w14:paraId="29D115F3" w14:textId="5A491416" w:rsidR="00C0659B" w:rsidRPr="00744530" w:rsidRDefault="00F60E2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6</w:t>
            </w:r>
          </w:p>
        </w:tc>
      </w:tr>
      <w:tr w:rsidR="00C0659B" w:rsidRPr="00744530" w14:paraId="16BDAC6C" w14:textId="77777777" w:rsidTr="00456440">
        <w:trPr>
          <w:trHeight w:val="406"/>
        </w:trPr>
        <w:tc>
          <w:tcPr>
            <w:tcW w:w="2093" w:type="dxa"/>
            <w:vMerge/>
            <w:shd w:val="clear" w:color="auto" w:fill="auto"/>
          </w:tcPr>
          <w:p w14:paraId="241656FC" w14:textId="77777777" w:rsidR="00C0659B" w:rsidRPr="00744530" w:rsidRDefault="00C0659B" w:rsidP="00C0659B">
            <w:pPr>
              <w:spacing w:line="276" w:lineRule="auto"/>
              <w:rPr>
                <w:rFonts w:ascii="Times New Roman" w:hAnsi="Times New Roman" w:cs="Times New Roman"/>
                <w:sz w:val="24"/>
                <w:szCs w:val="24"/>
              </w:rPr>
            </w:pPr>
          </w:p>
        </w:tc>
        <w:tc>
          <w:tcPr>
            <w:tcW w:w="2438" w:type="dxa"/>
            <w:shd w:val="clear" w:color="auto" w:fill="auto"/>
          </w:tcPr>
          <w:p w14:paraId="0813C297" w14:textId="6D13E32B"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Atvirų veiklų, dirbant su SUP turinčiais mokiniais, organizavimas.</w:t>
            </w:r>
          </w:p>
        </w:tc>
        <w:tc>
          <w:tcPr>
            <w:tcW w:w="1729" w:type="dxa"/>
            <w:shd w:val="clear" w:color="auto" w:fill="auto"/>
          </w:tcPr>
          <w:p w14:paraId="791CC17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240" w:type="dxa"/>
            <w:shd w:val="clear" w:color="auto" w:fill="auto"/>
          </w:tcPr>
          <w:p w14:paraId="5F35FACB" w14:textId="1113A2C8"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Atvirų veiklų, dirbant su SUP turinčiais mokiniais, skaiči</w:t>
            </w:r>
            <w:r w:rsidR="00F60E28">
              <w:rPr>
                <w:rFonts w:ascii="Times New Roman" w:hAnsi="Times New Roman" w:cs="Times New Roman"/>
                <w:sz w:val="24"/>
                <w:szCs w:val="24"/>
              </w:rPr>
              <w:t>aus didėjimas.</w:t>
            </w:r>
          </w:p>
        </w:tc>
        <w:tc>
          <w:tcPr>
            <w:tcW w:w="1701" w:type="dxa"/>
            <w:shd w:val="clear" w:color="auto" w:fill="auto"/>
          </w:tcPr>
          <w:p w14:paraId="34E32992" w14:textId="1F4FC437"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09BE8821" w14:textId="75F0C714" w:rsidR="00C0659B" w:rsidRPr="00744530" w:rsidRDefault="00F60E28"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Atvirų veiklų, dirbant su SUP</w:t>
            </w:r>
            <w:r>
              <w:rPr>
                <w:rFonts w:ascii="Times New Roman" w:hAnsi="Times New Roman" w:cs="Times New Roman"/>
                <w:sz w:val="24"/>
                <w:szCs w:val="24"/>
              </w:rPr>
              <w:t xml:space="preserve"> turinčiais mokiniais, skaičius (</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134" w:type="dxa"/>
            <w:shd w:val="clear" w:color="auto" w:fill="auto"/>
          </w:tcPr>
          <w:p w14:paraId="6D79156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w:t>
            </w:r>
          </w:p>
        </w:tc>
        <w:tc>
          <w:tcPr>
            <w:tcW w:w="1162" w:type="dxa"/>
            <w:shd w:val="clear" w:color="auto" w:fill="auto"/>
          </w:tcPr>
          <w:p w14:paraId="5937123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w:t>
            </w:r>
          </w:p>
        </w:tc>
        <w:tc>
          <w:tcPr>
            <w:tcW w:w="1106" w:type="dxa"/>
            <w:shd w:val="clear" w:color="auto" w:fill="auto"/>
          </w:tcPr>
          <w:p w14:paraId="30C1D2B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w:t>
            </w:r>
          </w:p>
        </w:tc>
      </w:tr>
    </w:tbl>
    <w:p w14:paraId="3DB568A0" w14:textId="1841CDCB" w:rsidR="000156B9" w:rsidRPr="00744530" w:rsidRDefault="000156B9">
      <w:pPr>
        <w:rPr>
          <w:rFonts w:ascii="Times New Roman" w:hAnsi="Times New Roman" w:cs="Times New Roman"/>
          <w:b/>
          <w:sz w:val="24"/>
          <w:szCs w:val="24"/>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005"/>
        <w:gridCol w:w="1588"/>
        <w:gridCol w:w="2098"/>
        <w:gridCol w:w="1559"/>
        <w:gridCol w:w="1701"/>
        <w:gridCol w:w="1134"/>
        <w:gridCol w:w="1134"/>
        <w:gridCol w:w="1043"/>
        <w:gridCol w:w="17"/>
      </w:tblGrid>
      <w:tr w:rsidR="0086709E" w:rsidRPr="00744530" w14:paraId="584E7302" w14:textId="77777777" w:rsidTr="0086709E">
        <w:tc>
          <w:tcPr>
            <w:tcW w:w="15372" w:type="dxa"/>
            <w:gridSpan w:val="10"/>
            <w:shd w:val="clear" w:color="auto" w:fill="auto"/>
          </w:tcPr>
          <w:p w14:paraId="726CF05F" w14:textId="3F87B89B" w:rsidR="0086709E" w:rsidRPr="00744530" w:rsidRDefault="004E06C3" w:rsidP="00C753AC">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 TIKSLAS – Išpildyti globalios mokyklos</w:t>
            </w:r>
            <w:r w:rsidR="0086709E" w:rsidRPr="00744530">
              <w:rPr>
                <w:rFonts w:ascii="Times New Roman" w:hAnsi="Times New Roman" w:cs="Times New Roman"/>
                <w:b/>
                <w:sz w:val="24"/>
                <w:szCs w:val="24"/>
              </w:rPr>
              <w:t xml:space="preserve"> modelį, vykdant plataus spektro lituanistinį švietimą, organizuojant bendrąjį ugdymą ir plačią neformaliojo švietimo pasiūlą užsienyje gyvenantiems lietuviams bei iš Ukrainos atvykusiems žmonėms.</w:t>
            </w:r>
          </w:p>
        </w:tc>
      </w:tr>
      <w:tr w:rsidR="00C0659B" w:rsidRPr="00744530" w14:paraId="7372E03B" w14:textId="77777777" w:rsidTr="00456440">
        <w:tc>
          <w:tcPr>
            <w:tcW w:w="2093" w:type="dxa"/>
            <w:vMerge w:val="restart"/>
            <w:shd w:val="clear" w:color="auto" w:fill="auto"/>
          </w:tcPr>
          <w:p w14:paraId="1861AAB5"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Uždaviniai</w:t>
            </w:r>
          </w:p>
        </w:tc>
        <w:tc>
          <w:tcPr>
            <w:tcW w:w="3005" w:type="dxa"/>
            <w:vMerge w:val="restart"/>
            <w:shd w:val="clear" w:color="auto" w:fill="auto"/>
          </w:tcPr>
          <w:p w14:paraId="75DEAF90"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Priemonės pavadinimas</w:t>
            </w:r>
          </w:p>
        </w:tc>
        <w:tc>
          <w:tcPr>
            <w:tcW w:w="1588" w:type="dxa"/>
            <w:vMerge w:val="restart"/>
            <w:shd w:val="clear" w:color="auto" w:fill="auto"/>
          </w:tcPr>
          <w:p w14:paraId="7B022CA5"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Vykdytojai</w:t>
            </w:r>
          </w:p>
        </w:tc>
        <w:tc>
          <w:tcPr>
            <w:tcW w:w="2098" w:type="dxa"/>
            <w:vMerge w:val="restart"/>
            <w:shd w:val="clear" w:color="auto" w:fill="auto"/>
          </w:tcPr>
          <w:p w14:paraId="1D77ABCE"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Planuojami rezultatai ir jų laikas</w:t>
            </w:r>
          </w:p>
        </w:tc>
        <w:tc>
          <w:tcPr>
            <w:tcW w:w="1559" w:type="dxa"/>
            <w:vMerge w:val="restart"/>
            <w:shd w:val="clear" w:color="auto" w:fill="auto"/>
          </w:tcPr>
          <w:p w14:paraId="1306CD0A"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Lėšų poreikis ir numatomi finansiniai šaltiniai</w:t>
            </w:r>
          </w:p>
        </w:tc>
        <w:tc>
          <w:tcPr>
            <w:tcW w:w="5029" w:type="dxa"/>
            <w:gridSpan w:val="5"/>
            <w:shd w:val="clear" w:color="auto" w:fill="auto"/>
          </w:tcPr>
          <w:p w14:paraId="06F4ABE3"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Rezultato vertinimo kriterijus</w:t>
            </w:r>
          </w:p>
        </w:tc>
      </w:tr>
      <w:tr w:rsidR="00C0659B" w:rsidRPr="00744530" w14:paraId="4FC16F3E" w14:textId="77777777" w:rsidTr="00456440">
        <w:trPr>
          <w:gridAfter w:val="1"/>
          <w:wAfter w:w="17" w:type="dxa"/>
        </w:trPr>
        <w:tc>
          <w:tcPr>
            <w:tcW w:w="2093" w:type="dxa"/>
            <w:vMerge/>
            <w:shd w:val="clear" w:color="auto" w:fill="auto"/>
          </w:tcPr>
          <w:p w14:paraId="19111D30" w14:textId="77777777" w:rsidR="00C0659B" w:rsidRPr="00744530" w:rsidRDefault="00C0659B" w:rsidP="00C0659B">
            <w:pPr>
              <w:spacing w:after="0" w:line="276" w:lineRule="auto"/>
              <w:rPr>
                <w:rFonts w:ascii="Times New Roman" w:hAnsi="Times New Roman" w:cs="Times New Roman"/>
                <w:b/>
                <w:sz w:val="24"/>
                <w:szCs w:val="24"/>
              </w:rPr>
            </w:pPr>
          </w:p>
        </w:tc>
        <w:tc>
          <w:tcPr>
            <w:tcW w:w="3005" w:type="dxa"/>
            <w:vMerge/>
            <w:shd w:val="clear" w:color="auto" w:fill="auto"/>
          </w:tcPr>
          <w:p w14:paraId="409987B0" w14:textId="77777777" w:rsidR="00C0659B" w:rsidRPr="00744530" w:rsidRDefault="00C0659B" w:rsidP="00C0659B">
            <w:pPr>
              <w:spacing w:after="0" w:line="276" w:lineRule="auto"/>
              <w:rPr>
                <w:rFonts w:ascii="Times New Roman" w:hAnsi="Times New Roman" w:cs="Times New Roman"/>
                <w:b/>
                <w:sz w:val="24"/>
                <w:szCs w:val="24"/>
              </w:rPr>
            </w:pPr>
          </w:p>
        </w:tc>
        <w:tc>
          <w:tcPr>
            <w:tcW w:w="1588" w:type="dxa"/>
            <w:vMerge/>
            <w:shd w:val="clear" w:color="auto" w:fill="auto"/>
          </w:tcPr>
          <w:p w14:paraId="5CF74F31" w14:textId="77777777" w:rsidR="00C0659B" w:rsidRPr="00744530" w:rsidRDefault="00C0659B" w:rsidP="00C0659B">
            <w:pPr>
              <w:spacing w:after="0" w:line="276" w:lineRule="auto"/>
              <w:rPr>
                <w:rFonts w:ascii="Times New Roman" w:hAnsi="Times New Roman" w:cs="Times New Roman"/>
                <w:b/>
                <w:sz w:val="24"/>
                <w:szCs w:val="24"/>
              </w:rPr>
            </w:pPr>
          </w:p>
        </w:tc>
        <w:tc>
          <w:tcPr>
            <w:tcW w:w="2098" w:type="dxa"/>
            <w:vMerge/>
            <w:shd w:val="clear" w:color="auto" w:fill="auto"/>
          </w:tcPr>
          <w:p w14:paraId="16A5E5FE" w14:textId="77777777" w:rsidR="00C0659B" w:rsidRPr="00744530" w:rsidRDefault="00C0659B" w:rsidP="00C0659B">
            <w:pPr>
              <w:spacing w:after="0" w:line="276" w:lineRule="auto"/>
              <w:rPr>
                <w:rFonts w:ascii="Times New Roman" w:hAnsi="Times New Roman" w:cs="Times New Roman"/>
                <w:b/>
                <w:sz w:val="24"/>
                <w:szCs w:val="24"/>
              </w:rPr>
            </w:pPr>
          </w:p>
        </w:tc>
        <w:tc>
          <w:tcPr>
            <w:tcW w:w="1559" w:type="dxa"/>
            <w:vMerge/>
            <w:shd w:val="clear" w:color="auto" w:fill="auto"/>
          </w:tcPr>
          <w:p w14:paraId="7574F6EB" w14:textId="77777777" w:rsidR="00C0659B" w:rsidRPr="00744530" w:rsidRDefault="00C0659B" w:rsidP="00C0659B">
            <w:pPr>
              <w:spacing w:after="0" w:line="276" w:lineRule="auto"/>
              <w:rPr>
                <w:rFonts w:ascii="Times New Roman" w:hAnsi="Times New Roman" w:cs="Times New Roman"/>
                <w:b/>
                <w:sz w:val="24"/>
                <w:szCs w:val="24"/>
              </w:rPr>
            </w:pPr>
          </w:p>
        </w:tc>
        <w:tc>
          <w:tcPr>
            <w:tcW w:w="1701" w:type="dxa"/>
            <w:shd w:val="clear" w:color="auto" w:fill="auto"/>
          </w:tcPr>
          <w:p w14:paraId="233197AC"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Pavadinimas, mato vnt.</w:t>
            </w:r>
          </w:p>
        </w:tc>
        <w:tc>
          <w:tcPr>
            <w:tcW w:w="1134" w:type="dxa"/>
            <w:shd w:val="clear" w:color="auto" w:fill="auto"/>
          </w:tcPr>
          <w:p w14:paraId="40947687"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2022 m.</w:t>
            </w:r>
          </w:p>
        </w:tc>
        <w:tc>
          <w:tcPr>
            <w:tcW w:w="1134" w:type="dxa"/>
            <w:shd w:val="clear" w:color="auto" w:fill="auto"/>
          </w:tcPr>
          <w:p w14:paraId="1A93F91B"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 xml:space="preserve">2023 m. </w:t>
            </w:r>
          </w:p>
        </w:tc>
        <w:tc>
          <w:tcPr>
            <w:tcW w:w="1043" w:type="dxa"/>
            <w:shd w:val="clear" w:color="auto" w:fill="auto"/>
          </w:tcPr>
          <w:p w14:paraId="39C82F0A"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b/>
                <w:sz w:val="24"/>
                <w:szCs w:val="24"/>
              </w:rPr>
              <w:t>2024 m.</w:t>
            </w:r>
          </w:p>
        </w:tc>
      </w:tr>
      <w:tr w:rsidR="00C0659B" w:rsidRPr="00744530" w14:paraId="394840D9" w14:textId="77777777" w:rsidTr="00456440">
        <w:trPr>
          <w:gridAfter w:val="1"/>
          <w:wAfter w:w="17" w:type="dxa"/>
          <w:trHeight w:val="2208"/>
        </w:trPr>
        <w:tc>
          <w:tcPr>
            <w:tcW w:w="2093" w:type="dxa"/>
            <w:vMerge w:val="restart"/>
            <w:shd w:val="clear" w:color="auto" w:fill="auto"/>
          </w:tcPr>
          <w:p w14:paraId="4AD58AD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 Vykdyti plataus spektro lituanistinį švietimą, organizuojant viešųjų ryšių akcijas, vasaros atostogų stovyklas ir lituanistinio švietimo paketo veiklas.</w:t>
            </w:r>
          </w:p>
        </w:tc>
        <w:tc>
          <w:tcPr>
            <w:tcW w:w="3005" w:type="dxa"/>
            <w:shd w:val="clear" w:color="auto" w:fill="auto"/>
          </w:tcPr>
          <w:p w14:paraId="7D3C5AD4"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sz w:val="24"/>
                <w:szCs w:val="24"/>
              </w:rPr>
              <w:t>Vasaros atostogų lituanistinės stovyklos organizavimas iš užsienio grįžusių lietuvių vaikams.</w:t>
            </w:r>
          </w:p>
        </w:tc>
        <w:tc>
          <w:tcPr>
            <w:tcW w:w="1588" w:type="dxa"/>
            <w:shd w:val="clear" w:color="auto" w:fill="auto"/>
          </w:tcPr>
          <w:p w14:paraId="0F75797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Viešųjų ryšių skyrius</w:t>
            </w:r>
          </w:p>
        </w:tc>
        <w:tc>
          <w:tcPr>
            <w:tcW w:w="2098" w:type="dxa"/>
            <w:shd w:val="clear" w:color="auto" w:fill="auto"/>
          </w:tcPr>
          <w:p w14:paraId="28C1AD36" w14:textId="7AC7E2B3"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sz w:val="24"/>
                <w:szCs w:val="24"/>
              </w:rPr>
              <w:t>Dalyvaujančiųjų stovykloje skaiči</w:t>
            </w:r>
            <w:r w:rsidR="00815D55">
              <w:rPr>
                <w:rFonts w:ascii="Times New Roman" w:hAnsi="Times New Roman" w:cs="Times New Roman"/>
                <w:sz w:val="24"/>
                <w:szCs w:val="24"/>
              </w:rPr>
              <w:t>aus didėjimas.</w:t>
            </w:r>
          </w:p>
        </w:tc>
        <w:tc>
          <w:tcPr>
            <w:tcW w:w="1559" w:type="dxa"/>
            <w:shd w:val="clear" w:color="auto" w:fill="auto"/>
          </w:tcPr>
          <w:p w14:paraId="291EC86F" w14:textId="2D9AA14D" w:rsidR="00C0659B" w:rsidRPr="00744530" w:rsidRDefault="00E337D6" w:rsidP="00C0659B">
            <w:pPr>
              <w:spacing w:after="0" w:line="276" w:lineRule="auto"/>
              <w:rPr>
                <w:rFonts w:ascii="Times New Roman" w:hAnsi="Times New Roman" w:cs="Times New Roman"/>
                <w:b/>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590BE86C" w14:textId="77777777" w:rsidR="00B837A7" w:rsidRDefault="00815D55"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w:t>
            </w:r>
            <w:r>
              <w:rPr>
                <w:rFonts w:ascii="Times New Roman" w:hAnsi="Times New Roman" w:cs="Times New Roman"/>
                <w:sz w:val="24"/>
                <w:szCs w:val="24"/>
              </w:rPr>
              <w:t xml:space="preserve">vaujančiųjų stovykloje skaičius </w:t>
            </w:r>
          </w:p>
          <w:p w14:paraId="1CFC1FAC" w14:textId="2E5048F7" w:rsidR="00C0659B" w:rsidRPr="00744530" w:rsidRDefault="00815D55"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0F57B8B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134" w:type="dxa"/>
            <w:shd w:val="clear" w:color="auto" w:fill="auto"/>
          </w:tcPr>
          <w:p w14:paraId="3355226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6</w:t>
            </w:r>
          </w:p>
        </w:tc>
        <w:tc>
          <w:tcPr>
            <w:tcW w:w="1043" w:type="dxa"/>
            <w:shd w:val="clear" w:color="auto" w:fill="auto"/>
          </w:tcPr>
          <w:p w14:paraId="6415F44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w:t>
            </w:r>
          </w:p>
        </w:tc>
      </w:tr>
      <w:tr w:rsidR="00C0659B" w:rsidRPr="00744530" w14:paraId="2B03D202" w14:textId="77777777" w:rsidTr="00456440">
        <w:trPr>
          <w:gridAfter w:val="1"/>
          <w:wAfter w:w="17" w:type="dxa"/>
          <w:trHeight w:val="315"/>
        </w:trPr>
        <w:tc>
          <w:tcPr>
            <w:tcW w:w="2093" w:type="dxa"/>
            <w:vMerge/>
            <w:shd w:val="clear" w:color="auto" w:fill="auto"/>
          </w:tcPr>
          <w:p w14:paraId="23EC9981"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46C9A714"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Lituanistinio švietimo paketas (lietuvių kalbos, Lietuvos istorijos, Lietuvos geografijos užsiėmimai) į užsienį išvykusiems </w:t>
            </w:r>
            <w:r w:rsidRPr="00744530">
              <w:rPr>
                <w:rFonts w:ascii="Times New Roman" w:hAnsi="Times New Roman" w:cs="Times New Roman"/>
                <w:sz w:val="24"/>
                <w:szCs w:val="24"/>
              </w:rPr>
              <w:lastRenderedPageBreak/>
              <w:t>lietuviams, norintiems išlaikyti ir stiprinti tautinį tapatumą.</w:t>
            </w:r>
          </w:p>
        </w:tc>
        <w:tc>
          <w:tcPr>
            <w:tcW w:w="1588" w:type="dxa"/>
            <w:shd w:val="clear" w:color="auto" w:fill="auto"/>
          </w:tcPr>
          <w:p w14:paraId="411B937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Direktoriaus pavaduotoja ugdymui, dalykų mokytojai</w:t>
            </w:r>
          </w:p>
        </w:tc>
        <w:tc>
          <w:tcPr>
            <w:tcW w:w="2098" w:type="dxa"/>
            <w:shd w:val="clear" w:color="auto" w:fill="auto"/>
          </w:tcPr>
          <w:p w14:paraId="59F516F8" w14:textId="73C59601"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Užsienyje gyvenančių lietuvių, dalyvaujančių lituanistinio </w:t>
            </w:r>
            <w:r w:rsidRPr="00744530">
              <w:rPr>
                <w:rFonts w:ascii="Times New Roman" w:hAnsi="Times New Roman" w:cs="Times New Roman"/>
                <w:sz w:val="24"/>
                <w:szCs w:val="24"/>
              </w:rPr>
              <w:lastRenderedPageBreak/>
              <w:t xml:space="preserve">švietimo veiklose virtualioje aplinkoje </w:t>
            </w:r>
            <w:proofErr w:type="spellStart"/>
            <w:r w:rsidRPr="00744530">
              <w:rPr>
                <w:rFonts w:ascii="Times New Roman" w:hAnsi="Times New Roman" w:cs="Times New Roman"/>
                <w:sz w:val="24"/>
                <w:szCs w:val="24"/>
              </w:rPr>
              <w:t>Moodle</w:t>
            </w:r>
            <w:proofErr w:type="spellEnd"/>
            <w:r w:rsidRPr="00744530">
              <w:rPr>
                <w:rFonts w:ascii="Times New Roman" w:hAnsi="Times New Roman" w:cs="Times New Roman"/>
                <w:sz w:val="24"/>
                <w:szCs w:val="24"/>
              </w:rPr>
              <w:t>, skaiči</w:t>
            </w:r>
            <w:r w:rsidR="00B837A7">
              <w:rPr>
                <w:rFonts w:ascii="Times New Roman" w:hAnsi="Times New Roman" w:cs="Times New Roman"/>
                <w:sz w:val="24"/>
                <w:szCs w:val="24"/>
              </w:rPr>
              <w:t>a</w:t>
            </w:r>
            <w:r w:rsidRPr="00744530">
              <w:rPr>
                <w:rFonts w:ascii="Times New Roman" w:hAnsi="Times New Roman" w:cs="Times New Roman"/>
                <w:sz w:val="24"/>
                <w:szCs w:val="24"/>
              </w:rPr>
              <w:t>us</w:t>
            </w:r>
            <w:r w:rsidR="00B837A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9" w:type="dxa"/>
            <w:shd w:val="clear" w:color="auto" w:fill="auto"/>
          </w:tcPr>
          <w:p w14:paraId="2A7F00A9" w14:textId="1DF54844" w:rsidR="00C0659B" w:rsidRPr="00744530" w:rsidRDefault="00E337D6"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MK lėšos</w:t>
            </w:r>
          </w:p>
        </w:tc>
        <w:tc>
          <w:tcPr>
            <w:tcW w:w="1701" w:type="dxa"/>
            <w:shd w:val="clear" w:color="auto" w:fill="auto"/>
          </w:tcPr>
          <w:p w14:paraId="249DE252" w14:textId="1451216B" w:rsidR="00B837A7" w:rsidRDefault="00B837A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Užsienyje gyvenančių lietuvių, dalyvaujančių lituanistinio </w:t>
            </w:r>
            <w:r w:rsidRPr="00744530">
              <w:rPr>
                <w:rFonts w:ascii="Times New Roman" w:hAnsi="Times New Roman" w:cs="Times New Roman"/>
                <w:sz w:val="24"/>
                <w:szCs w:val="24"/>
              </w:rPr>
              <w:lastRenderedPageBreak/>
              <w:t xml:space="preserve">švietimo veiklose virtualioje aplinkoje </w:t>
            </w:r>
            <w:proofErr w:type="spellStart"/>
            <w:r w:rsidRPr="00744530">
              <w:rPr>
                <w:rFonts w:ascii="Times New Roman" w:hAnsi="Times New Roman" w:cs="Times New Roman"/>
                <w:sz w:val="24"/>
                <w:szCs w:val="24"/>
              </w:rPr>
              <w:t>Moodle</w:t>
            </w:r>
            <w:proofErr w:type="spellEnd"/>
            <w:r w:rsidRPr="00744530">
              <w:rPr>
                <w:rFonts w:ascii="Times New Roman" w:hAnsi="Times New Roman" w:cs="Times New Roman"/>
                <w:sz w:val="24"/>
                <w:szCs w:val="24"/>
              </w:rPr>
              <w:t>, skaičius</w:t>
            </w:r>
          </w:p>
          <w:p w14:paraId="654921B1" w14:textId="6A58C0AB" w:rsidR="00C0659B" w:rsidRPr="00744530" w:rsidRDefault="00B837A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419E7C6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2</w:t>
            </w:r>
          </w:p>
        </w:tc>
        <w:tc>
          <w:tcPr>
            <w:tcW w:w="1134" w:type="dxa"/>
            <w:shd w:val="clear" w:color="auto" w:fill="auto"/>
          </w:tcPr>
          <w:p w14:paraId="7816A9D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043" w:type="dxa"/>
            <w:shd w:val="clear" w:color="auto" w:fill="auto"/>
          </w:tcPr>
          <w:p w14:paraId="187DBE8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w:t>
            </w:r>
          </w:p>
        </w:tc>
      </w:tr>
      <w:tr w:rsidR="00C0659B" w:rsidRPr="00744530" w14:paraId="35D3928B" w14:textId="77777777" w:rsidTr="00456440">
        <w:trPr>
          <w:gridAfter w:val="1"/>
          <w:wAfter w:w="17" w:type="dxa"/>
          <w:trHeight w:val="315"/>
        </w:trPr>
        <w:tc>
          <w:tcPr>
            <w:tcW w:w="2093" w:type="dxa"/>
            <w:vMerge/>
            <w:shd w:val="clear" w:color="auto" w:fill="auto"/>
          </w:tcPr>
          <w:p w14:paraId="4C9C65B3"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26F66F1A"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Viešųjų ryšių akcijų organizavimas ir reklamos socialiniuose tinkluose sklaida, populiarinant lituanistinio švietimo veiklas.</w:t>
            </w:r>
          </w:p>
        </w:tc>
        <w:tc>
          <w:tcPr>
            <w:tcW w:w="1588" w:type="dxa"/>
            <w:shd w:val="clear" w:color="auto" w:fill="auto"/>
          </w:tcPr>
          <w:p w14:paraId="5711019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Viešųjų ryšių skyrius</w:t>
            </w:r>
          </w:p>
        </w:tc>
        <w:tc>
          <w:tcPr>
            <w:tcW w:w="2098" w:type="dxa"/>
            <w:shd w:val="clear" w:color="auto" w:fill="auto"/>
          </w:tcPr>
          <w:p w14:paraId="42764908" w14:textId="77C4CEE2"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Suorganizuotų viešųjų ryšių akcijų ir sukurtų reklamų skaiči</w:t>
            </w:r>
            <w:r w:rsidR="00B837A7">
              <w:rPr>
                <w:rFonts w:ascii="Times New Roman" w:hAnsi="Times New Roman" w:cs="Times New Roman"/>
                <w:sz w:val="24"/>
                <w:szCs w:val="24"/>
              </w:rPr>
              <w:t>a</w:t>
            </w:r>
            <w:r w:rsidRPr="00744530">
              <w:rPr>
                <w:rFonts w:ascii="Times New Roman" w:hAnsi="Times New Roman" w:cs="Times New Roman"/>
                <w:sz w:val="24"/>
                <w:szCs w:val="24"/>
              </w:rPr>
              <w:t>us</w:t>
            </w:r>
            <w:r w:rsidR="00B837A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9" w:type="dxa"/>
            <w:shd w:val="clear" w:color="auto" w:fill="auto"/>
          </w:tcPr>
          <w:p w14:paraId="4EDC8F92" w14:textId="10B9A866"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7E7CC1CE" w14:textId="741A0F3E" w:rsidR="00C0659B" w:rsidRPr="00744530" w:rsidRDefault="00B837A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Suorganizuotų viešųjų ryšių akc</w:t>
            </w:r>
            <w:r>
              <w:rPr>
                <w:rFonts w:ascii="Times New Roman" w:hAnsi="Times New Roman" w:cs="Times New Roman"/>
                <w:sz w:val="24"/>
                <w:szCs w:val="24"/>
              </w:rPr>
              <w:t>ijų ir sukurtų reklamų skaičius (</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134" w:type="dxa"/>
            <w:shd w:val="clear" w:color="auto" w:fill="auto"/>
          </w:tcPr>
          <w:p w14:paraId="1324000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w:t>
            </w:r>
          </w:p>
        </w:tc>
        <w:tc>
          <w:tcPr>
            <w:tcW w:w="1134" w:type="dxa"/>
            <w:shd w:val="clear" w:color="auto" w:fill="auto"/>
          </w:tcPr>
          <w:p w14:paraId="6721367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7</w:t>
            </w:r>
          </w:p>
        </w:tc>
        <w:tc>
          <w:tcPr>
            <w:tcW w:w="1043" w:type="dxa"/>
            <w:shd w:val="clear" w:color="auto" w:fill="auto"/>
          </w:tcPr>
          <w:p w14:paraId="0032BEE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r>
      <w:tr w:rsidR="00C0659B" w:rsidRPr="00744530" w14:paraId="0322B348" w14:textId="77777777" w:rsidTr="00456440">
        <w:trPr>
          <w:gridAfter w:val="1"/>
          <w:wAfter w:w="17" w:type="dxa"/>
          <w:trHeight w:val="315"/>
        </w:trPr>
        <w:tc>
          <w:tcPr>
            <w:tcW w:w="2093" w:type="dxa"/>
            <w:vMerge w:val="restart"/>
            <w:shd w:val="clear" w:color="auto" w:fill="auto"/>
          </w:tcPr>
          <w:p w14:paraId="10A9AF6C"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2. Organizuoti bendrąjį ugdymą užsienyje gyvenantiems lietuviams ir Lietuvoje gyvenantiems ukrainiečiams, siūlant įvairias, mokinių poreikius atitinkančias mokymo(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formas.</w:t>
            </w:r>
          </w:p>
        </w:tc>
        <w:tc>
          <w:tcPr>
            <w:tcW w:w="3005" w:type="dxa"/>
            <w:shd w:val="clear" w:color="auto" w:fill="auto"/>
          </w:tcPr>
          <w:p w14:paraId="58BB8AB0" w14:textId="1A8D14DC" w:rsidR="00C0659B" w:rsidRPr="00744530" w:rsidRDefault="00C0659B" w:rsidP="00F27FAA">
            <w:pPr>
              <w:spacing w:line="276" w:lineRule="auto"/>
              <w:rPr>
                <w:rFonts w:ascii="Times New Roman" w:hAnsi="Times New Roman" w:cs="Times New Roman"/>
                <w:sz w:val="24"/>
                <w:szCs w:val="24"/>
              </w:rPr>
            </w:pPr>
            <w:r w:rsidRPr="00744530">
              <w:rPr>
                <w:rFonts w:ascii="Times New Roman" w:hAnsi="Times New Roman" w:cs="Times New Roman"/>
                <w:sz w:val="24"/>
                <w:szCs w:val="24"/>
              </w:rPr>
              <w:t>Sinchroninio nuotolinio mokymo(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organizavimas užsienyje gyvenantiems lietuviams, Lietuvoje gyvenantiems ukrainiečiams ir kitų šalių piliečiams.</w:t>
            </w:r>
          </w:p>
        </w:tc>
        <w:tc>
          <w:tcPr>
            <w:tcW w:w="1588" w:type="dxa"/>
            <w:shd w:val="clear" w:color="auto" w:fill="auto"/>
          </w:tcPr>
          <w:p w14:paraId="2DC4749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w:t>
            </w:r>
          </w:p>
        </w:tc>
        <w:tc>
          <w:tcPr>
            <w:tcW w:w="2098" w:type="dxa"/>
            <w:shd w:val="clear" w:color="auto" w:fill="auto"/>
          </w:tcPr>
          <w:p w14:paraId="64B92828" w14:textId="0353FED0"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Besimokančių užsienyje gyvenančių lietuvių, Lietuvoje gyvenančių ukrainiečių ir kitų šalių piliečių skaiči</w:t>
            </w:r>
            <w:r w:rsidR="00B837A7">
              <w:rPr>
                <w:rFonts w:ascii="Times New Roman" w:hAnsi="Times New Roman" w:cs="Times New Roman"/>
                <w:sz w:val="24"/>
                <w:szCs w:val="24"/>
              </w:rPr>
              <w:t>aus didėjimas.</w:t>
            </w:r>
          </w:p>
        </w:tc>
        <w:tc>
          <w:tcPr>
            <w:tcW w:w="1559" w:type="dxa"/>
            <w:shd w:val="clear" w:color="auto" w:fill="auto"/>
          </w:tcPr>
          <w:p w14:paraId="2E4670EE" w14:textId="3009E0E8"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w:t>
            </w:r>
          </w:p>
        </w:tc>
        <w:tc>
          <w:tcPr>
            <w:tcW w:w="1701" w:type="dxa"/>
            <w:shd w:val="clear" w:color="auto" w:fill="auto"/>
          </w:tcPr>
          <w:p w14:paraId="09D53067" w14:textId="77777777" w:rsidR="00B837A7" w:rsidRDefault="00B837A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Besimokančių užsienyje gyvenančių lietuvių, Lietuvoje gyvenančių ukrainiečių </w:t>
            </w:r>
            <w:r>
              <w:rPr>
                <w:rFonts w:ascii="Times New Roman" w:hAnsi="Times New Roman" w:cs="Times New Roman"/>
                <w:sz w:val="24"/>
                <w:szCs w:val="24"/>
              </w:rPr>
              <w:t>ir kitų šalių piliečių skaičius</w:t>
            </w:r>
          </w:p>
          <w:p w14:paraId="5F67319A" w14:textId="405A6F17" w:rsidR="00C0659B" w:rsidRPr="00744530" w:rsidRDefault="00B837A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žm</w:t>
            </w:r>
            <w:proofErr w:type="spellEnd"/>
            <w:r>
              <w:rPr>
                <w:rFonts w:ascii="Times New Roman" w:hAnsi="Times New Roman" w:cs="Times New Roman"/>
                <w:sz w:val="24"/>
                <w:szCs w:val="24"/>
              </w:rPr>
              <w:t>. skaičius)</w:t>
            </w:r>
          </w:p>
        </w:tc>
        <w:tc>
          <w:tcPr>
            <w:tcW w:w="1134" w:type="dxa"/>
            <w:shd w:val="clear" w:color="auto" w:fill="auto"/>
          </w:tcPr>
          <w:p w14:paraId="14E6C44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w:t>
            </w:r>
          </w:p>
        </w:tc>
        <w:tc>
          <w:tcPr>
            <w:tcW w:w="1134" w:type="dxa"/>
            <w:shd w:val="clear" w:color="auto" w:fill="auto"/>
          </w:tcPr>
          <w:p w14:paraId="7405924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w:t>
            </w:r>
          </w:p>
        </w:tc>
        <w:tc>
          <w:tcPr>
            <w:tcW w:w="1043" w:type="dxa"/>
            <w:shd w:val="clear" w:color="auto" w:fill="auto"/>
          </w:tcPr>
          <w:p w14:paraId="14C921C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w:t>
            </w:r>
          </w:p>
        </w:tc>
      </w:tr>
      <w:tr w:rsidR="00C0659B" w:rsidRPr="00744530" w14:paraId="3E7F34B2" w14:textId="77777777" w:rsidTr="00456440">
        <w:trPr>
          <w:gridAfter w:val="1"/>
          <w:wAfter w:w="17" w:type="dxa"/>
          <w:trHeight w:val="315"/>
        </w:trPr>
        <w:tc>
          <w:tcPr>
            <w:tcW w:w="2093" w:type="dxa"/>
            <w:vMerge/>
            <w:shd w:val="clear" w:color="auto" w:fill="auto"/>
          </w:tcPr>
          <w:p w14:paraId="654483A8"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107BAE36" w14:textId="74D859C3" w:rsidR="00C0659B" w:rsidRPr="00744530" w:rsidRDefault="00C0659B" w:rsidP="00F27FAA">
            <w:pPr>
              <w:spacing w:line="276" w:lineRule="auto"/>
              <w:rPr>
                <w:rFonts w:ascii="Times New Roman" w:hAnsi="Times New Roman" w:cs="Times New Roman"/>
                <w:sz w:val="24"/>
                <w:szCs w:val="24"/>
              </w:rPr>
            </w:pPr>
            <w:r w:rsidRPr="00744530">
              <w:rPr>
                <w:rFonts w:ascii="Times New Roman" w:hAnsi="Times New Roman" w:cs="Times New Roman"/>
                <w:sz w:val="24"/>
                <w:szCs w:val="24"/>
              </w:rPr>
              <w:t>Asinchroninio nuotolinio mokymo(</w:t>
            </w:r>
            <w:proofErr w:type="spellStart"/>
            <w:r w:rsidRPr="00744530">
              <w:rPr>
                <w:rFonts w:ascii="Times New Roman" w:hAnsi="Times New Roman" w:cs="Times New Roman"/>
                <w:sz w:val="24"/>
                <w:szCs w:val="24"/>
              </w:rPr>
              <w:t>si</w:t>
            </w:r>
            <w:proofErr w:type="spellEnd"/>
            <w:r w:rsidRPr="00744530">
              <w:rPr>
                <w:rFonts w:ascii="Times New Roman" w:hAnsi="Times New Roman" w:cs="Times New Roman"/>
                <w:sz w:val="24"/>
                <w:szCs w:val="24"/>
              </w:rPr>
              <w:t xml:space="preserve">) organizavimas užsienyje gyvenantiems lietuviams, Lietuvoje </w:t>
            </w:r>
            <w:r w:rsidRPr="00744530">
              <w:rPr>
                <w:rFonts w:ascii="Times New Roman" w:hAnsi="Times New Roman" w:cs="Times New Roman"/>
                <w:sz w:val="24"/>
                <w:szCs w:val="24"/>
              </w:rPr>
              <w:lastRenderedPageBreak/>
              <w:t>gyvenantiems ukrainiečiams ir kitų šalių piliečiams.</w:t>
            </w:r>
          </w:p>
        </w:tc>
        <w:tc>
          <w:tcPr>
            <w:tcW w:w="1588" w:type="dxa"/>
            <w:shd w:val="clear" w:color="auto" w:fill="auto"/>
          </w:tcPr>
          <w:p w14:paraId="73D7007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Dalykų mokytojai</w:t>
            </w:r>
          </w:p>
        </w:tc>
        <w:tc>
          <w:tcPr>
            <w:tcW w:w="2098" w:type="dxa"/>
            <w:shd w:val="clear" w:color="auto" w:fill="auto"/>
          </w:tcPr>
          <w:p w14:paraId="1A3AC86E" w14:textId="25796C86"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 xml:space="preserve">Besimokančių užsienyje gyvenančių lietuvių, Lietuvoje gyvenančių </w:t>
            </w:r>
            <w:r w:rsidRPr="00744530">
              <w:rPr>
                <w:rFonts w:ascii="Times New Roman" w:hAnsi="Times New Roman" w:cs="Times New Roman"/>
                <w:sz w:val="24"/>
                <w:szCs w:val="24"/>
              </w:rPr>
              <w:lastRenderedPageBreak/>
              <w:t>ukrainiečių ir kitų šalių piliečių skaiči</w:t>
            </w:r>
            <w:r w:rsidR="00B837A7">
              <w:rPr>
                <w:rFonts w:ascii="Times New Roman" w:hAnsi="Times New Roman" w:cs="Times New Roman"/>
                <w:sz w:val="24"/>
                <w:szCs w:val="24"/>
              </w:rPr>
              <w:t>a</w:t>
            </w:r>
            <w:r w:rsidRPr="00744530">
              <w:rPr>
                <w:rFonts w:ascii="Times New Roman" w:hAnsi="Times New Roman" w:cs="Times New Roman"/>
                <w:sz w:val="24"/>
                <w:szCs w:val="24"/>
              </w:rPr>
              <w:t>us</w:t>
            </w:r>
            <w:r w:rsidR="00B837A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9" w:type="dxa"/>
            <w:shd w:val="clear" w:color="auto" w:fill="auto"/>
          </w:tcPr>
          <w:p w14:paraId="5C27D1BE" w14:textId="5B7B310A"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MK lėšos</w:t>
            </w:r>
          </w:p>
        </w:tc>
        <w:tc>
          <w:tcPr>
            <w:tcW w:w="1701" w:type="dxa"/>
            <w:shd w:val="clear" w:color="auto" w:fill="auto"/>
          </w:tcPr>
          <w:p w14:paraId="2ADDBEDE" w14:textId="3F2D0204" w:rsidR="00C0659B"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U</w:t>
            </w:r>
            <w:r w:rsidR="00B837A7" w:rsidRPr="00744530">
              <w:rPr>
                <w:rFonts w:ascii="Times New Roman" w:hAnsi="Times New Roman" w:cs="Times New Roman"/>
                <w:sz w:val="24"/>
                <w:szCs w:val="24"/>
              </w:rPr>
              <w:t xml:space="preserve">žsienyje gyvenančių lietuvių, Lietuvoje gyvenančių </w:t>
            </w:r>
            <w:r w:rsidR="00B837A7" w:rsidRPr="00744530">
              <w:rPr>
                <w:rFonts w:ascii="Times New Roman" w:hAnsi="Times New Roman" w:cs="Times New Roman"/>
                <w:sz w:val="24"/>
                <w:szCs w:val="24"/>
              </w:rPr>
              <w:lastRenderedPageBreak/>
              <w:t xml:space="preserve">ukrainiečių </w:t>
            </w:r>
            <w:r w:rsidR="00B837A7">
              <w:rPr>
                <w:rFonts w:ascii="Times New Roman" w:hAnsi="Times New Roman" w:cs="Times New Roman"/>
                <w:sz w:val="24"/>
                <w:szCs w:val="24"/>
              </w:rPr>
              <w:t>ir kitų šalių piliečių skaičius</w:t>
            </w:r>
          </w:p>
          <w:p w14:paraId="7EA63F2F" w14:textId="47D824D9" w:rsidR="00B837A7" w:rsidRPr="00744530" w:rsidRDefault="00B837A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žm</w:t>
            </w:r>
            <w:proofErr w:type="spellEnd"/>
            <w:r>
              <w:rPr>
                <w:rFonts w:ascii="Times New Roman" w:hAnsi="Times New Roman" w:cs="Times New Roman"/>
                <w:sz w:val="24"/>
                <w:szCs w:val="24"/>
              </w:rPr>
              <w:t>. skaičius)</w:t>
            </w:r>
          </w:p>
        </w:tc>
        <w:tc>
          <w:tcPr>
            <w:tcW w:w="1134" w:type="dxa"/>
            <w:shd w:val="clear" w:color="auto" w:fill="auto"/>
          </w:tcPr>
          <w:p w14:paraId="4AD2F41F"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lastRenderedPageBreak/>
              <w:t>30</w:t>
            </w:r>
          </w:p>
        </w:tc>
        <w:tc>
          <w:tcPr>
            <w:tcW w:w="1134" w:type="dxa"/>
            <w:shd w:val="clear" w:color="auto" w:fill="auto"/>
          </w:tcPr>
          <w:p w14:paraId="19EC2174"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c>
          <w:tcPr>
            <w:tcW w:w="1043" w:type="dxa"/>
            <w:shd w:val="clear" w:color="auto" w:fill="auto"/>
          </w:tcPr>
          <w:p w14:paraId="12CC30F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50</w:t>
            </w:r>
          </w:p>
        </w:tc>
      </w:tr>
      <w:tr w:rsidR="00C0659B" w:rsidRPr="00744530" w14:paraId="78D5F26A" w14:textId="77777777" w:rsidTr="00456440">
        <w:trPr>
          <w:gridAfter w:val="1"/>
          <w:wAfter w:w="17" w:type="dxa"/>
          <w:trHeight w:val="430"/>
        </w:trPr>
        <w:tc>
          <w:tcPr>
            <w:tcW w:w="2093" w:type="dxa"/>
            <w:vMerge w:val="restart"/>
            <w:shd w:val="clear" w:color="auto" w:fill="auto"/>
          </w:tcPr>
          <w:p w14:paraId="311556A6" w14:textId="77777777" w:rsidR="00C0659B" w:rsidRPr="00744530" w:rsidRDefault="00C0659B" w:rsidP="00C0659B">
            <w:pPr>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3. Galimybių išmokti lietuvių kalbos pagrindų, sustiprinti jos vartojimo  įgūdžius bei įsitraukti į kitas neformalias veiklas suteikimas užsienyje gyvenantiems lietuviams bei iš Ukrainos ir kitų šalių atvykusiems piliečiams. </w:t>
            </w:r>
          </w:p>
        </w:tc>
        <w:tc>
          <w:tcPr>
            <w:tcW w:w="3005" w:type="dxa"/>
            <w:shd w:val="clear" w:color="auto" w:fill="auto"/>
          </w:tcPr>
          <w:p w14:paraId="1AA9EACF" w14:textId="77777777" w:rsidR="00C0659B" w:rsidRPr="00744530" w:rsidRDefault="00C0659B" w:rsidP="00C0659B">
            <w:pPr>
              <w:spacing w:after="0" w:line="276" w:lineRule="auto"/>
              <w:rPr>
                <w:rFonts w:ascii="Times New Roman" w:hAnsi="Times New Roman" w:cs="Times New Roman"/>
                <w:b/>
                <w:sz w:val="24"/>
                <w:szCs w:val="24"/>
              </w:rPr>
            </w:pPr>
            <w:r w:rsidRPr="00744530">
              <w:rPr>
                <w:rFonts w:ascii="Times New Roman" w:hAnsi="Times New Roman" w:cs="Times New Roman"/>
                <w:sz w:val="24"/>
                <w:szCs w:val="24"/>
              </w:rPr>
              <w:t xml:space="preserve">Gimtosios kalbos įgūdžių per įstaigoje organizuojamas neformalias veiklas stiprinimas ilgesnį laiką užsienyje praleidusiems lietuviams. </w:t>
            </w:r>
          </w:p>
        </w:tc>
        <w:tc>
          <w:tcPr>
            <w:tcW w:w="1588" w:type="dxa"/>
            <w:shd w:val="clear" w:color="auto" w:fill="auto"/>
          </w:tcPr>
          <w:p w14:paraId="03A1CC23"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Lietuvių kalbos mokytojai</w:t>
            </w:r>
          </w:p>
        </w:tc>
        <w:tc>
          <w:tcPr>
            <w:tcW w:w="2098" w:type="dxa"/>
            <w:shd w:val="clear" w:color="auto" w:fill="auto"/>
          </w:tcPr>
          <w:p w14:paraId="71211262" w14:textId="09B7DCA5"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Neformalių veiklų, susijusių su lietuvių kalbos įgūdžių stiprinimu, skaiči</w:t>
            </w:r>
            <w:r w:rsidR="00B837A7">
              <w:rPr>
                <w:rFonts w:ascii="Times New Roman" w:hAnsi="Times New Roman" w:cs="Times New Roman"/>
                <w:sz w:val="24"/>
                <w:szCs w:val="24"/>
              </w:rPr>
              <w:t>a</w:t>
            </w:r>
            <w:r w:rsidRPr="00744530">
              <w:rPr>
                <w:rFonts w:ascii="Times New Roman" w:hAnsi="Times New Roman" w:cs="Times New Roman"/>
                <w:sz w:val="24"/>
                <w:szCs w:val="24"/>
              </w:rPr>
              <w:t>us</w:t>
            </w:r>
            <w:r w:rsidR="00B837A7">
              <w:rPr>
                <w:rFonts w:ascii="Times New Roman" w:hAnsi="Times New Roman" w:cs="Times New Roman"/>
                <w:sz w:val="24"/>
                <w:szCs w:val="24"/>
              </w:rPr>
              <w:t xml:space="preserve"> didėjimas</w:t>
            </w:r>
            <w:r w:rsidRPr="00744530">
              <w:rPr>
                <w:rFonts w:ascii="Times New Roman" w:hAnsi="Times New Roman" w:cs="Times New Roman"/>
                <w:sz w:val="24"/>
                <w:szCs w:val="24"/>
              </w:rPr>
              <w:t>.</w:t>
            </w:r>
          </w:p>
        </w:tc>
        <w:tc>
          <w:tcPr>
            <w:tcW w:w="1559" w:type="dxa"/>
            <w:shd w:val="clear" w:color="auto" w:fill="auto"/>
          </w:tcPr>
          <w:p w14:paraId="1CCB383C" w14:textId="6E31374B"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3B390860" w14:textId="2A9E759D" w:rsidR="00C0659B" w:rsidRPr="00744530" w:rsidRDefault="00B837A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Neformalių veiklų, susijusių su lietuvių kalbos įgūdžių stiprinimu, skaičius</w:t>
            </w:r>
            <w:r w:rsidR="00C0659B" w:rsidRPr="00744530">
              <w:rPr>
                <w:rFonts w:ascii="Times New Roman" w:hAnsi="Times New Roman" w:cs="Times New Roman"/>
                <w:sz w:val="24"/>
                <w:szCs w:val="24"/>
              </w:rPr>
              <w:t xml:space="preserve"> </w:t>
            </w:r>
            <w:r>
              <w:rPr>
                <w:rFonts w:ascii="Times New Roman" w:hAnsi="Times New Roman" w:cs="Times New Roman"/>
                <w:sz w:val="24"/>
                <w:szCs w:val="24"/>
              </w:rPr>
              <w:t>(</w:t>
            </w:r>
            <w:r w:rsidR="00C0659B" w:rsidRPr="00744530">
              <w:rPr>
                <w:rFonts w:ascii="Times New Roman" w:hAnsi="Times New Roman" w:cs="Times New Roman"/>
                <w:sz w:val="24"/>
                <w:szCs w:val="24"/>
              </w:rPr>
              <w:t>vnt.</w:t>
            </w:r>
            <w:r>
              <w:rPr>
                <w:rFonts w:ascii="Times New Roman" w:hAnsi="Times New Roman" w:cs="Times New Roman"/>
                <w:sz w:val="24"/>
                <w:szCs w:val="24"/>
              </w:rPr>
              <w:t>)</w:t>
            </w:r>
          </w:p>
        </w:tc>
        <w:tc>
          <w:tcPr>
            <w:tcW w:w="1134" w:type="dxa"/>
            <w:shd w:val="clear" w:color="auto" w:fill="auto"/>
          </w:tcPr>
          <w:p w14:paraId="160315A8"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c>
          <w:tcPr>
            <w:tcW w:w="1134" w:type="dxa"/>
            <w:shd w:val="clear" w:color="auto" w:fill="auto"/>
          </w:tcPr>
          <w:p w14:paraId="0F628C2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35</w:t>
            </w:r>
          </w:p>
        </w:tc>
        <w:tc>
          <w:tcPr>
            <w:tcW w:w="1043" w:type="dxa"/>
            <w:shd w:val="clear" w:color="auto" w:fill="auto"/>
          </w:tcPr>
          <w:p w14:paraId="52A7578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37</w:t>
            </w:r>
          </w:p>
        </w:tc>
      </w:tr>
      <w:tr w:rsidR="00C0659B" w:rsidRPr="00744530" w14:paraId="69427D94" w14:textId="77777777" w:rsidTr="00456440">
        <w:trPr>
          <w:gridAfter w:val="1"/>
          <w:wAfter w:w="17" w:type="dxa"/>
          <w:trHeight w:val="430"/>
        </w:trPr>
        <w:tc>
          <w:tcPr>
            <w:tcW w:w="2093" w:type="dxa"/>
            <w:vMerge/>
            <w:shd w:val="clear" w:color="auto" w:fill="auto"/>
          </w:tcPr>
          <w:p w14:paraId="42C1CFEF"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2052CE61"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Įvairių neformalių veiklų organizavimas iš Ukrainos ir kitų šalių atvykusiems žmonėms.</w:t>
            </w:r>
          </w:p>
        </w:tc>
        <w:tc>
          <w:tcPr>
            <w:tcW w:w="1588" w:type="dxa"/>
            <w:shd w:val="clear" w:color="auto" w:fill="auto"/>
          </w:tcPr>
          <w:p w14:paraId="23C42ED0" w14:textId="609B6576"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Dalykų mokytojai, d</w:t>
            </w:r>
            <w:r w:rsidR="00744530" w:rsidRPr="00744530">
              <w:rPr>
                <w:rFonts w:ascii="Times New Roman" w:hAnsi="Times New Roman" w:cs="Times New Roman"/>
                <w:sz w:val="24"/>
                <w:szCs w:val="24"/>
              </w:rPr>
              <w:t>irektoriaus pavaduotoja ugdymui</w:t>
            </w:r>
          </w:p>
        </w:tc>
        <w:tc>
          <w:tcPr>
            <w:tcW w:w="2098" w:type="dxa"/>
            <w:shd w:val="clear" w:color="auto" w:fill="auto"/>
          </w:tcPr>
          <w:p w14:paraId="3844B7A8" w14:textId="48D186F1"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Dalyvavusiųjų neformaliose veiklose skaiči</w:t>
            </w:r>
            <w:r w:rsidR="00F60E28">
              <w:rPr>
                <w:rFonts w:ascii="Times New Roman" w:hAnsi="Times New Roman" w:cs="Times New Roman"/>
                <w:sz w:val="24"/>
                <w:szCs w:val="24"/>
              </w:rPr>
              <w:t>aus didėjimas.</w:t>
            </w:r>
          </w:p>
        </w:tc>
        <w:tc>
          <w:tcPr>
            <w:tcW w:w="1559" w:type="dxa"/>
            <w:shd w:val="clear" w:color="auto" w:fill="auto"/>
          </w:tcPr>
          <w:p w14:paraId="3F46768E" w14:textId="532A1899"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3D13C489" w14:textId="360E3592" w:rsidR="00B837A7" w:rsidRDefault="00B837A7"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Dalyvavusiųjų</w:t>
            </w:r>
            <w:r>
              <w:rPr>
                <w:rFonts w:ascii="Times New Roman" w:hAnsi="Times New Roman" w:cs="Times New Roman"/>
                <w:sz w:val="24"/>
                <w:szCs w:val="24"/>
              </w:rPr>
              <w:t xml:space="preserve"> neformaliose veiklose skaičius</w:t>
            </w:r>
          </w:p>
          <w:p w14:paraId="0D3F0D37" w14:textId="1CC5C3A6" w:rsidR="00C0659B" w:rsidRPr="00744530" w:rsidRDefault="00B837A7"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sidR="00F60E28">
              <w:rPr>
                <w:rFonts w:ascii="Times New Roman" w:hAnsi="Times New Roman" w:cs="Times New Roman"/>
                <w:sz w:val="24"/>
                <w:szCs w:val="24"/>
              </w:rPr>
              <w:t>)</w:t>
            </w:r>
            <w:r w:rsidR="00C0659B" w:rsidRPr="00744530">
              <w:rPr>
                <w:rFonts w:ascii="Times New Roman" w:hAnsi="Times New Roman" w:cs="Times New Roman"/>
                <w:sz w:val="24"/>
                <w:szCs w:val="24"/>
              </w:rPr>
              <w:t xml:space="preserve"> </w:t>
            </w:r>
          </w:p>
        </w:tc>
        <w:tc>
          <w:tcPr>
            <w:tcW w:w="1134" w:type="dxa"/>
            <w:shd w:val="clear" w:color="auto" w:fill="auto"/>
          </w:tcPr>
          <w:p w14:paraId="46EAB27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10</w:t>
            </w:r>
          </w:p>
        </w:tc>
        <w:tc>
          <w:tcPr>
            <w:tcW w:w="1134" w:type="dxa"/>
            <w:shd w:val="clear" w:color="auto" w:fill="auto"/>
          </w:tcPr>
          <w:p w14:paraId="34CDAE57"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c>
          <w:tcPr>
            <w:tcW w:w="1043" w:type="dxa"/>
            <w:shd w:val="clear" w:color="auto" w:fill="auto"/>
          </w:tcPr>
          <w:p w14:paraId="51A6060A"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15</w:t>
            </w:r>
          </w:p>
        </w:tc>
      </w:tr>
      <w:tr w:rsidR="00C0659B" w:rsidRPr="00744530" w14:paraId="36E9EBEE" w14:textId="77777777" w:rsidTr="00456440">
        <w:trPr>
          <w:gridAfter w:val="1"/>
          <w:wAfter w:w="17" w:type="dxa"/>
          <w:trHeight w:val="430"/>
        </w:trPr>
        <w:tc>
          <w:tcPr>
            <w:tcW w:w="2093" w:type="dxa"/>
            <w:vMerge/>
            <w:shd w:val="clear" w:color="auto" w:fill="auto"/>
          </w:tcPr>
          <w:p w14:paraId="36D88FB3"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2D0DA650"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Lietuvių kalbos mokymų organizavimas iš Ukrainos ir kitų šalių atvykusiems, įvairaus amžiaus žmonėms.</w:t>
            </w:r>
          </w:p>
        </w:tc>
        <w:tc>
          <w:tcPr>
            <w:tcW w:w="1588" w:type="dxa"/>
            <w:shd w:val="clear" w:color="auto" w:fill="auto"/>
          </w:tcPr>
          <w:p w14:paraId="7FB20E3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Lietuvių kalbos mokytojai</w:t>
            </w:r>
          </w:p>
        </w:tc>
        <w:tc>
          <w:tcPr>
            <w:tcW w:w="2098" w:type="dxa"/>
            <w:shd w:val="clear" w:color="auto" w:fill="auto"/>
          </w:tcPr>
          <w:p w14:paraId="6CD78AC6" w14:textId="6A9CACC0" w:rsidR="000156B9"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Dalyvavusiųjų lietuvių kalbos mokymuose skaiči</w:t>
            </w:r>
            <w:r w:rsidR="00F60E28">
              <w:rPr>
                <w:rFonts w:ascii="Times New Roman" w:hAnsi="Times New Roman" w:cs="Times New Roman"/>
                <w:sz w:val="24"/>
                <w:szCs w:val="24"/>
              </w:rPr>
              <w:t>a</w:t>
            </w:r>
            <w:r w:rsidRPr="00744530">
              <w:rPr>
                <w:rFonts w:ascii="Times New Roman" w:hAnsi="Times New Roman" w:cs="Times New Roman"/>
                <w:sz w:val="24"/>
                <w:szCs w:val="24"/>
              </w:rPr>
              <w:t>us</w:t>
            </w:r>
            <w:r w:rsidR="00F60E28">
              <w:rPr>
                <w:rFonts w:ascii="Times New Roman" w:hAnsi="Times New Roman" w:cs="Times New Roman"/>
                <w:sz w:val="24"/>
                <w:szCs w:val="24"/>
              </w:rPr>
              <w:t xml:space="preserve"> didėjimas</w:t>
            </w:r>
            <w:r w:rsidR="00DA6DB0">
              <w:rPr>
                <w:rFonts w:ascii="Times New Roman" w:hAnsi="Times New Roman" w:cs="Times New Roman"/>
                <w:sz w:val="24"/>
                <w:szCs w:val="24"/>
              </w:rPr>
              <w:t>.</w:t>
            </w:r>
          </w:p>
        </w:tc>
        <w:tc>
          <w:tcPr>
            <w:tcW w:w="1559" w:type="dxa"/>
            <w:shd w:val="clear" w:color="auto" w:fill="auto"/>
          </w:tcPr>
          <w:p w14:paraId="23F3BC73" w14:textId="33AF6EA1" w:rsidR="00C0659B" w:rsidRPr="00744530" w:rsidRDefault="00DA6DB0"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MK lėšos; Savivaldybės biudžeto lėšos; Rėmėjų lėšos</w:t>
            </w:r>
          </w:p>
        </w:tc>
        <w:tc>
          <w:tcPr>
            <w:tcW w:w="1701" w:type="dxa"/>
            <w:shd w:val="clear" w:color="auto" w:fill="auto"/>
          </w:tcPr>
          <w:p w14:paraId="49E5361A" w14:textId="77777777" w:rsidR="00F60E28" w:rsidRDefault="00F60E28"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Dalyvavusiųjų liet</w:t>
            </w:r>
            <w:r>
              <w:rPr>
                <w:rFonts w:ascii="Times New Roman" w:hAnsi="Times New Roman" w:cs="Times New Roman"/>
                <w:sz w:val="24"/>
                <w:szCs w:val="24"/>
              </w:rPr>
              <w:t xml:space="preserve">uvių kalbos mokymuose skaičius </w:t>
            </w:r>
          </w:p>
          <w:p w14:paraId="58915E9E" w14:textId="3C6A0240" w:rsidR="00C0659B" w:rsidRPr="00744530" w:rsidRDefault="00F60E2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5BE7C13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30</w:t>
            </w:r>
          </w:p>
        </w:tc>
        <w:tc>
          <w:tcPr>
            <w:tcW w:w="1134" w:type="dxa"/>
            <w:shd w:val="clear" w:color="auto" w:fill="auto"/>
          </w:tcPr>
          <w:p w14:paraId="64ED4C4D"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c>
          <w:tcPr>
            <w:tcW w:w="1043" w:type="dxa"/>
            <w:shd w:val="clear" w:color="auto" w:fill="auto"/>
          </w:tcPr>
          <w:p w14:paraId="7E950B92"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40</w:t>
            </w:r>
          </w:p>
        </w:tc>
      </w:tr>
      <w:tr w:rsidR="00C0659B" w:rsidRPr="00744530" w14:paraId="606127B3" w14:textId="77777777" w:rsidTr="00456440">
        <w:trPr>
          <w:gridAfter w:val="1"/>
          <w:wAfter w:w="17" w:type="dxa"/>
          <w:trHeight w:val="430"/>
        </w:trPr>
        <w:tc>
          <w:tcPr>
            <w:tcW w:w="2093" w:type="dxa"/>
            <w:vMerge/>
            <w:shd w:val="clear" w:color="auto" w:fill="auto"/>
          </w:tcPr>
          <w:p w14:paraId="470CE818" w14:textId="77777777" w:rsidR="00C0659B" w:rsidRPr="00744530" w:rsidRDefault="00C0659B" w:rsidP="00C0659B">
            <w:pPr>
              <w:spacing w:line="276" w:lineRule="auto"/>
              <w:rPr>
                <w:rFonts w:ascii="Times New Roman" w:hAnsi="Times New Roman" w:cs="Times New Roman"/>
                <w:sz w:val="24"/>
                <w:szCs w:val="24"/>
              </w:rPr>
            </w:pPr>
          </w:p>
        </w:tc>
        <w:tc>
          <w:tcPr>
            <w:tcW w:w="3005" w:type="dxa"/>
            <w:shd w:val="clear" w:color="auto" w:fill="auto"/>
          </w:tcPr>
          <w:p w14:paraId="5530CA5E"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Sąlygų bent kartą per dieną nemokamai gauti karšto maisto sudarymas iš Ukrainos bei kitų šalių atvykusiems žmonėms.</w:t>
            </w:r>
          </w:p>
        </w:tc>
        <w:tc>
          <w:tcPr>
            <w:tcW w:w="1588" w:type="dxa"/>
            <w:shd w:val="clear" w:color="auto" w:fill="auto"/>
          </w:tcPr>
          <w:p w14:paraId="4BD05655"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Direktoriaus pavaduotoja ūkio reikalams</w:t>
            </w:r>
          </w:p>
        </w:tc>
        <w:tc>
          <w:tcPr>
            <w:tcW w:w="2098" w:type="dxa"/>
            <w:shd w:val="clear" w:color="auto" w:fill="auto"/>
          </w:tcPr>
          <w:p w14:paraId="128CE116" w14:textId="375A7E27" w:rsidR="00C0659B" w:rsidRPr="00744530" w:rsidRDefault="00F60E28"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Stabilus v</w:t>
            </w:r>
            <w:r w:rsidR="00C0659B" w:rsidRPr="00744530">
              <w:rPr>
                <w:rFonts w:ascii="Times New Roman" w:hAnsi="Times New Roman" w:cs="Times New Roman"/>
                <w:sz w:val="24"/>
                <w:szCs w:val="24"/>
              </w:rPr>
              <w:t>idutiniškai per savaitę maitinimo paslauga besinaudojančių žmonių skaičius.</w:t>
            </w:r>
          </w:p>
        </w:tc>
        <w:tc>
          <w:tcPr>
            <w:tcW w:w="1559" w:type="dxa"/>
            <w:shd w:val="clear" w:color="auto" w:fill="auto"/>
          </w:tcPr>
          <w:p w14:paraId="3BDEB408" w14:textId="77777777" w:rsidR="00DA6DB0" w:rsidRDefault="00DA6DB0" w:rsidP="00DA6DB0">
            <w:pPr>
              <w:spacing w:after="0" w:line="276" w:lineRule="auto"/>
              <w:rPr>
                <w:rFonts w:ascii="Times New Roman" w:hAnsi="Times New Roman" w:cs="Times New Roman"/>
                <w:sz w:val="24"/>
                <w:szCs w:val="24"/>
              </w:rPr>
            </w:pPr>
            <w:r>
              <w:rPr>
                <w:rFonts w:ascii="Times New Roman" w:hAnsi="Times New Roman" w:cs="Times New Roman"/>
                <w:sz w:val="24"/>
                <w:szCs w:val="24"/>
              </w:rPr>
              <w:t>,,Maisto banko parama“;</w:t>
            </w:r>
          </w:p>
          <w:p w14:paraId="41A3B32D" w14:textId="69AD6F2B" w:rsidR="00C0659B" w:rsidRPr="00744530" w:rsidRDefault="00DA6DB0" w:rsidP="00DA6DB0">
            <w:pPr>
              <w:spacing w:after="0" w:line="276" w:lineRule="auto"/>
              <w:rPr>
                <w:rFonts w:ascii="Times New Roman" w:hAnsi="Times New Roman" w:cs="Times New Roman"/>
                <w:sz w:val="24"/>
                <w:szCs w:val="24"/>
              </w:rPr>
            </w:pPr>
            <w:r>
              <w:rPr>
                <w:rFonts w:ascii="Times New Roman" w:hAnsi="Times New Roman" w:cs="Times New Roman"/>
                <w:sz w:val="24"/>
                <w:szCs w:val="24"/>
              </w:rPr>
              <w:t>Rėmėjų lėšos</w:t>
            </w:r>
          </w:p>
        </w:tc>
        <w:tc>
          <w:tcPr>
            <w:tcW w:w="1701" w:type="dxa"/>
            <w:shd w:val="clear" w:color="auto" w:fill="auto"/>
          </w:tcPr>
          <w:p w14:paraId="38E4AB2F" w14:textId="77777777" w:rsidR="00D81AE1"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Pavalgiusių skaičius </w:t>
            </w:r>
          </w:p>
          <w:p w14:paraId="401DA94D" w14:textId="16C90580" w:rsidR="00C0659B" w:rsidRPr="00744530" w:rsidRDefault="00D81AE1" w:rsidP="00C0659B">
            <w:pPr>
              <w:spacing w:after="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ž</w:t>
            </w:r>
            <w:r w:rsidR="00C0659B" w:rsidRPr="00744530">
              <w:rPr>
                <w:rFonts w:ascii="Times New Roman" w:hAnsi="Times New Roman" w:cs="Times New Roman"/>
                <w:sz w:val="24"/>
                <w:szCs w:val="24"/>
              </w:rPr>
              <w:t>m</w:t>
            </w:r>
            <w:proofErr w:type="spellEnd"/>
            <w:r w:rsidR="00C0659B" w:rsidRPr="00744530">
              <w:rPr>
                <w:rFonts w:ascii="Times New Roman" w:hAnsi="Times New Roman" w:cs="Times New Roman"/>
                <w:sz w:val="24"/>
                <w:szCs w:val="24"/>
              </w:rPr>
              <w:t>. skaičius</w:t>
            </w:r>
            <w:r>
              <w:rPr>
                <w:rFonts w:ascii="Times New Roman" w:hAnsi="Times New Roman" w:cs="Times New Roman"/>
                <w:sz w:val="24"/>
                <w:szCs w:val="24"/>
              </w:rPr>
              <w:t>)</w:t>
            </w:r>
          </w:p>
        </w:tc>
        <w:tc>
          <w:tcPr>
            <w:tcW w:w="1134" w:type="dxa"/>
            <w:shd w:val="clear" w:color="auto" w:fill="auto"/>
          </w:tcPr>
          <w:p w14:paraId="4CF4D4A6"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c>
          <w:tcPr>
            <w:tcW w:w="1134" w:type="dxa"/>
            <w:shd w:val="clear" w:color="auto" w:fill="auto"/>
          </w:tcPr>
          <w:p w14:paraId="678ED0CC"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c>
          <w:tcPr>
            <w:tcW w:w="1043" w:type="dxa"/>
            <w:shd w:val="clear" w:color="auto" w:fill="auto"/>
          </w:tcPr>
          <w:p w14:paraId="6CED22E9" w14:textId="77777777" w:rsidR="00C0659B" w:rsidRPr="00744530" w:rsidRDefault="00C0659B"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20</w:t>
            </w:r>
          </w:p>
        </w:tc>
      </w:tr>
    </w:tbl>
    <w:p w14:paraId="6BA8C2B9" w14:textId="77777777" w:rsidR="00744530" w:rsidRPr="00744530" w:rsidRDefault="00744530" w:rsidP="00744530">
      <w:pPr>
        <w:spacing w:after="0" w:line="276" w:lineRule="auto"/>
        <w:jc w:val="center"/>
        <w:rPr>
          <w:rFonts w:ascii="Times New Roman" w:hAnsi="Times New Roman" w:cs="Times New Roman"/>
          <w:b/>
          <w:sz w:val="24"/>
          <w:szCs w:val="24"/>
        </w:rPr>
      </w:pPr>
    </w:p>
    <w:p w14:paraId="0540AA0B" w14:textId="77777777" w:rsidR="00744530" w:rsidRDefault="00744530">
      <w:pPr>
        <w:rPr>
          <w:rFonts w:ascii="Times New Roman" w:hAnsi="Times New Roman" w:cs="Times New Roman"/>
          <w:b/>
          <w:sz w:val="24"/>
          <w:szCs w:val="24"/>
        </w:rPr>
      </w:pPr>
      <w:r>
        <w:rPr>
          <w:rFonts w:ascii="Times New Roman" w:hAnsi="Times New Roman" w:cs="Times New Roman"/>
          <w:b/>
          <w:sz w:val="24"/>
          <w:szCs w:val="24"/>
        </w:rPr>
        <w:br w:type="page"/>
      </w:r>
    </w:p>
    <w:p w14:paraId="243DD786" w14:textId="32C9DD6F" w:rsidR="00744530" w:rsidRPr="00744530" w:rsidRDefault="00744530" w:rsidP="00744530">
      <w:pPr>
        <w:spacing w:after="0"/>
        <w:jc w:val="center"/>
        <w:rPr>
          <w:rFonts w:ascii="Times New Roman" w:hAnsi="Times New Roman" w:cs="Times New Roman"/>
          <w:b/>
          <w:sz w:val="24"/>
          <w:szCs w:val="24"/>
        </w:rPr>
      </w:pPr>
      <w:r w:rsidRPr="00744530">
        <w:rPr>
          <w:rFonts w:ascii="Times New Roman" w:hAnsi="Times New Roman" w:cs="Times New Roman"/>
          <w:b/>
          <w:sz w:val="24"/>
          <w:szCs w:val="24"/>
        </w:rPr>
        <w:lastRenderedPageBreak/>
        <w:t>VIII SKYRIUS</w:t>
      </w:r>
    </w:p>
    <w:p w14:paraId="73820086" w14:textId="77777777" w:rsidR="00744530" w:rsidRPr="00744530" w:rsidRDefault="00744530" w:rsidP="00744530">
      <w:pPr>
        <w:spacing w:after="0" w:line="276" w:lineRule="auto"/>
        <w:jc w:val="center"/>
        <w:rPr>
          <w:rFonts w:ascii="Times New Roman" w:hAnsi="Times New Roman" w:cs="Times New Roman"/>
          <w:b/>
          <w:sz w:val="24"/>
          <w:szCs w:val="24"/>
        </w:rPr>
      </w:pPr>
      <w:r w:rsidRPr="00744530">
        <w:rPr>
          <w:rFonts w:ascii="Times New Roman" w:hAnsi="Times New Roman" w:cs="Times New Roman"/>
          <w:b/>
          <w:sz w:val="24"/>
          <w:szCs w:val="24"/>
        </w:rPr>
        <w:t>STRATEGIJOS REALIZAVIMO VERTINIMAS</w:t>
      </w:r>
    </w:p>
    <w:p w14:paraId="7A2E8A9D" w14:textId="3433620C" w:rsidR="00C0659B" w:rsidRPr="00744530" w:rsidRDefault="00C0659B" w:rsidP="00C0659B">
      <w:pPr>
        <w:spacing w:after="0" w:line="276"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680"/>
        <w:gridCol w:w="1680"/>
        <w:gridCol w:w="1681"/>
        <w:gridCol w:w="1681"/>
        <w:gridCol w:w="1681"/>
        <w:gridCol w:w="1681"/>
        <w:gridCol w:w="1681"/>
        <w:gridCol w:w="1681"/>
        <w:gridCol w:w="1681"/>
      </w:tblGrid>
      <w:tr w:rsidR="00744530" w:rsidRPr="00744530" w14:paraId="05B4E1BB" w14:textId="77777777" w:rsidTr="003F7A72">
        <w:tc>
          <w:tcPr>
            <w:tcW w:w="15127" w:type="dxa"/>
            <w:gridSpan w:val="9"/>
          </w:tcPr>
          <w:p w14:paraId="3E19FABC" w14:textId="5D35E8CC" w:rsidR="00744530" w:rsidRPr="00744530" w:rsidRDefault="00744530" w:rsidP="00744530">
            <w:pPr>
              <w:spacing w:line="276" w:lineRule="auto"/>
              <w:jc w:val="both"/>
              <w:rPr>
                <w:sz w:val="24"/>
                <w:szCs w:val="24"/>
              </w:rPr>
            </w:pPr>
            <w:r w:rsidRPr="00744530">
              <w:rPr>
                <w:b/>
                <w:i/>
                <w:sz w:val="24"/>
                <w:szCs w:val="24"/>
                <w:lang w:eastAsia="en-US"/>
              </w:rPr>
              <w:t>TIKSLAS –</w:t>
            </w:r>
          </w:p>
        </w:tc>
      </w:tr>
      <w:tr w:rsidR="00744530" w:rsidRPr="00744530" w14:paraId="53B9FB2E" w14:textId="77777777" w:rsidTr="003F7A72">
        <w:tc>
          <w:tcPr>
            <w:tcW w:w="1680" w:type="dxa"/>
          </w:tcPr>
          <w:p w14:paraId="074477D6" w14:textId="77777777" w:rsidR="00744530" w:rsidRPr="00744530" w:rsidRDefault="00744530" w:rsidP="00DD5FD2">
            <w:pPr>
              <w:jc w:val="both"/>
              <w:rPr>
                <w:sz w:val="24"/>
                <w:szCs w:val="24"/>
              </w:rPr>
            </w:pPr>
          </w:p>
        </w:tc>
        <w:tc>
          <w:tcPr>
            <w:tcW w:w="5042" w:type="dxa"/>
            <w:gridSpan w:val="3"/>
          </w:tcPr>
          <w:p w14:paraId="338BA818" w14:textId="77777777" w:rsidR="00744530" w:rsidRPr="00744530" w:rsidRDefault="00744530" w:rsidP="00DD5FD2">
            <w:pPr>
              <w:ind w:left="27"/>
              <w:jc w:val="center"/>
              <w:rPr>
                <w:sz w:val="24"/>
                <w:szCs w:val="24"/>
              </w:rPr>
            </w:pPr>
            <w:r w:rsidRPr="00744530">
              <w:rPr>
                <w:sz w:val="24"/>
                <w:szCs w:val="24"/>
              </w:rPr>
              <w:t>Pasiektas faktinis rezultatas</w:t>
            </w:r>
          </w:p>
          <w:p w14:paraId="3A3A8781" w14:textId="0FBC6069" w:rsidR="00744530" w:rsidRPr="00744530" w:rsidRDefault="00744530" w:rsidP="00DD5FD2">
            <w:pPr>
              <w:jc w:val="center"/>
              <w:rPr>
                <w:sz w:val="24"/>
                <w:szCs w:val="24"/>
              </w:rPr>
            </w:pPr>
            <w:r w:rsidRPr="00744530">
              <w:rPr>
                <w:sz w:val="24"/>
                <w:szCs w:val="24"/>
              </w:rPr>
              <w:t>(sutampantis su esančiu strateginio planavimo sistemoje</w:t>
            </w:r>
          </w:p>
        </w:tc>
        <w:tc>
          <w:tcPr>
            <w:tcW w:w="1681" w:type="dxa"/>
            <w:vMerge w:val="restart"/>
            <w:vAlign w:val="center"/>
          </w:tcPr>
          <w:p w14:paraId="726D356E" w14:textId="1CC316C4" w:rsidR="00744530" w:rsidRPr="00744530" w:rsidRDefault="00744530" w:rsidP="00DD5FD2">
            <w:pPr>
              <w:jc w:val="center"/>
              <w:rPr>
                <w:sz w:val="24"/>
                <w:szCs w:val="24"/>
              </w:rPr>
            </w:pPr>
            <w:r w:rsidRPr="00744530">
              <w:rPr>
                <w:sz w:val="24"/>
                <w:szCs w:val="24"/>
              </w:rPr>
              <w:t>Valstybės biudžeto lėšos</w:t>
            </w:r>
          </w:p>
        </w:tc>
        <w:tc>
          <w:tcPr>
            <w:tcW w:w="1681" w:type="dxa"/>
            <w:vMerge w:val="restart"/>
            <w:vAlign w:val="center"/>
          </w:tcPr>
          <w:p w14:paraId="034D2FDA" w14:textId="77777777" w:rsidR="00744530" w:rsidRPr="00744530" w:rsidRDefault="00744530" w:rsidP="00DD5FD2">
            <w:pPr>
              <w:ind w:left="58"/>
              <w:jc w:val="center"/>
              <w:rPr>
                <w:sz w:val="24"/>
                <w:szCs w:val="24"/>
              </w:rPr>
            </w:pPr>
            <w:r w:rsidRPr="00744530">
              <w:rPr>
                <w:sz w:val="24"/>
                <w:szCs w:val="24"/>
              </w:rPr>
              <w:t>Savivaldybes</w:t>
            </w:r>
          </w:p>
          <w:p w14:paraId="62A7A76F" w14:textId="43317F15" w:rsidR="00744530" w:rsidRPr="00744530" w:rsidRDefault="00744530" w:rsidP="00DD5FD2">
            <w:pPr>
              <w:jc w:val="center"/>
              <w:rPr>
                <w:sz w:val="24"/>
                <w:szCs w:val="24"/>
              </w:rPr>
            </w:pPr>
            <w:r w:rsidRPr="00744530">
              <w:rPr>
                <w:sz w:val="24"/>
                <w:szCs w:val="24"/>
              </w:rPr>
              <w:t>lėšos</w:t>
            </w:r>
          </w:p>
        </w:tc>
        <w:tc>
          <w:tcPr>
            <w:tcW w:w="1681" w:type="dxa"/>
            <w:vMerge w:val="restart"/>
            <w:vAlign w:val="center"/>
          </w:tcPr>
          <w:p w14:paraId="5CE52E02" w14:textId="77777777" w:rsidR="00744530" w:rsidRPr="00744530" w:rsidRDefault="00744530" w:rsidP="00DD5FD2">
            <w:pPr>
              <w:ind w:left="54"/>
              <w:jc w:val="center"/>
              <w:rPr>
                <w:sz w:val="24"/>
                <w:szCs w:val="24"/>
              </w:rPr>
            </w:pPr>
            <w:r w:rsidRPr="00744530">
              <w:rPr>
                <w:sz w:val="24"/>
                <w:szCs w:val="24"/>
              </w:rPr>
              <w:t>Specialiosios</w:t>
            </w:r>
          </w:p>
          <w:p w14:paraId="54CF2B82" w14:textId="5F22EA5A" w:rsidR="00744530" w:rsidRPr="00744530" w:rsidRDefault="00744530" w:rsidP="00DD5FD2">
            <w:pPr>
              <w:jc w:val="center"/>
              <w:rPr>
                <w:sz w:val="24"/>
                <w:szCs w:val="24"/>
              </w:rPr>
            </w:pPr>
            <w:r w:rsidRPr="00744530">
              <w:rPr>
                <w:sz w:val="24"/>
                <w:szCs w:val="24"/>
              </w:rPr>
              <w:t>lėšos</w:t>
            </w:r>
          </w:p>
        </w:tc>
        <w:tc>
          <w:tcPr>
            <w:tcW w:w="1681" w:type="dxa"/>
            <w:vMerge w:val="restart"/>
            <w:vAlign w:val="center"/>
          </w:tcPr>
          <w:p w14:paraId="2AC5006E" w14:textId="5985608D" w:rsidR="00744530" w:rsidRPr="00744530" w:rsidRDefault="00744530" w:rsidP="00DD5FD2">
            <w:pPr>
              <w:jc w:val="center"/>
              <w:rPr>
                <w:sz w:val="24"/>
                <w:szCs w:val="24"/>
              </w:rPr>
            </w:pPr>
            <w:r w:rsidRPr="00744530">
              <w:rPr>
                <w:sz w:val="24"/>
                <w:szCs w:val="24"/>
              </w:rPr>
              <w:t>Parama</w:t>
            </w:r>
          </w:p>
        </w:tc>
        <w:tc>
          <w:tcPr>
            <w:tcW w:w="1681" w:type="dxa"/>
            <w:vMerge w:val="restart"/>
            <w:vAlign w:val="center"/>
          </w:tcPr>
          <w:p w14:paraId="62AE4C82" w14:textId="6CD5E39A" w:rsidR="00744530" w:rsidRPr="00744530" w:rsidRDefault="00744530" w:rsidP="00DD5FD2">
            <w:pPr>
              <w:jc w:val="center"/>
              <w:rPr>
                <w:sz w:val="24"/>
                <w:szCs w:val="24"/>
              </w:rPr>
            </w:pPr>
            <w:r w:rsidRPr="00744530">
              <w:rPr>
                <w:sz w:val="24"/>
                <w:szCs w:val="24"/>
              </w:rPr>
              <w:t>Kiti finansavimo šaltiniai</w:t>
            </w:r>
          </w:p>
        </w:tc>
      </w:tr>
      <w:tr w:rsidR="00744530" w:rsidRPr="00744530" w14:paraId="39B2C374" w14:textId="77777777" w:rsidTr="003F7A72">
        <w:tc>
          <w:tcPr>
            <w:tcW w:w="1680" w:type="dxa"/>
          </w:tcPr>
          <w:p w14:paraId="20E5F964" w14:textId="77777777" w:rsidR="00744530" w:rsidRPr="00744530" w:rsidRDefault="00744530" w:rsidP="00744530">
            <w:pPr>
              <w:spacing w:line="276" w:lineRule="auto"/>
              <w:jc w:val="both"/>
              <w:rPr>
                <w:sz w:val="24"/>
                <w:szCs w:val="24"/>
              </w:rPr>
            </w:pPr>
          </w:p>
        </w:tc>
        <w:tc>
          <w:tcPr>
            <w:tcW w:w="1680" w:type="dxa"/>
          </w:tcPr>
          <w:p w14:paraId="319D3776" w14:textId="61A6BCF5" w:rsidR="00744530" w:rsidRPr="00744530" w:rsidRDefault="00744530" w:rsidP="00DD5FD2">
            <w:pPr>
              <w:spacing w:line="276" w:lineRule="auto"/>
              <w:jc w:val="center"/>
              <w:rPr>
                <w:sz w:val="24"/>
                <w:szCs w:val="24"/>
              </w:rPr>
            </w:pPr>
            <w:r w:rsidRPr="00744530">
              <w:rPr>
                <w:sz w:val="24"/>
                <w:szCs w:val="24"/>
              </w:rPr>
              <w:t>2022 m.</w:t>
            </w:r>
          </w:p>
        </w:tc>
        <w:tc>
          <w:tcPr>
            <w:tcW w:w="1681" w:type="dxa"/>
            <w:vAlign w:val="center"/>
          </w:tcPr>
          <w:p w14:paraId="7765844D" w14:textId="54ABE0F7" w:rsidR="00744530" w:rsidRPr="00744530" w:rsidRDefault="00744530" w:rsidP="00DD5FD2">
            <w:pPr>
              <w:spacing w:line="276" w:lineRule="auto"/>
              <w:jc w:val="center"/>
              <w:rPr>
                <w:sz w:val="24"/>
                <w:szCs w:val="24"/>
              </w:rPr>
            </w:pPr>
            <w:r w:rsidRPr="00744530">
              <w:rPr>
                <w:sz w:val="24"/>
                <w:szCs w:val="24"/>
              </w:rPr>
              <w:t>2023 m.</w:t>
            </w:r>
          </w:p>
        </w:tc>
        <w:tc>
          <w:tcPr>
            <w:tcW w:w="1681" w:type="dxa"/>
          </w:tcPr>
          <w:p w14:paraId="0C918765" w14:textId="60E23507" w:rsidR="00744530" w:rsidRPr="00744530" w:rsidRDefault="00744530" w:rsidP="00DD5FD2">
            <w:pPr>
              <w:spacing w:line="276" w:lineRule="auto"/>
              <w:jc w:val="center"/>
              <w:rPr>
                <w:sz w:val="24"/>
                <w:szCs w:val="24"/>
              </w:rPr>
            </w:pPr>
            <w:r w:rsidRPr="00744530">
              <w:rPr>
                <w:sz w:val="24"/>
                <w:szCs w:val="24"/>
              </w:rPr>
              <w:t>2024 m.</w:t>
            </w:r>
          </w:p>
        </w:tc>
        <w:tc>
          <w:tcPr>
            <w:tcW w:w="1681" w:type="dxa"/>
            <w:vMerge/>
          </w:tcPr>
          <w:p w14:paraId="4603E643" w14:textId="77777777" w:rsidR="00744530" w:rsidRPr="00744530" w:rsidRDefault="00744530" w:rsidP="00744530">
            <w:pPr>
              <w:spacing w:line="276" w:lineRule="auto"/>
              <w:jc w:val="both"/>
              <w:rPr>
                <w:sz w:val="24"/>
                <w:szCs w:val="24"/>
              </w:rPr>
            </w:pPr>
          </w:p>
        </w:tc>
        <w:tc>
          <w:tcPr>
            <w:tcW w:w="1681" w:type="dxa"/>
            <w:vMerge/>
          </w:tcPr>
          <w:p w14:paraId="1EA57780" w14:textId="77777777" w:rsidR="00744530" w:rsidRPr="00744530" w:rsidRDefault="00744530" w:rsidP="00744530">
            <w:pPr>
              <w:spacing w:line="276" w:lineRule="auto"/>
              <w:jc w:val="both"/>
              <w:rPr>
                <w:sz w:val="24"/>
                <w:szCs w:val="24"/>
              </w:rPr>
            </w:pPr>
          </w:p>
        </w:tc>
        <w:tc>
          <w:tcPr>
            <w:tcW w:w="1681" w:type="dxa"/>
            <w:vMerge/>
          </w:tcPr>
          <w:p w14:paraId="4CE63733" w14:textId="77777777" w:rsidR="00744530" w:rsidRPr="00744530" w:rsidRDefault="00744530" w:rsidP="00744530">
            <w:pPr>
              <w:spacing w:line="276" w:lineRule="auto"/>
              <w:jc w:val="both"/>
              <w:rPr>
                <w:sz w:val="24"/>
                <w:szCs w:val="24"/>
              </w:rPr>
            </w:pPr>
          </w:p>
        </w:tc>
        <w:tc>
          <w:tcPr>
            <w:tcW w:w="1681" w:type="dxa"/>
            <w:vMerge/>
          </w:tcPr>
          <w:p w14:paraId="36E0873B" w14:textId="77777777" w:rsidR="00744530" w:rsidRPr="00744530" w:rsidRDefault="00744530" w:rsidP="00744530">
            <w:pPr>
              <w:spacing w:line="276" w:lineRule="auto"/>
              <w:jc w:val="both"/>
              <w:rPr>
                <w:sz w:val="24"/>
                <w:szCs w:val="24"/>
              </w:rPr>
            </w:pPr>
          </w:p>
        </w:tc>
        <w:tc>
          <w:tcPr>
            <w:tcW w:w="1681" w:type="dxa"/>
            <w:vMerge/>
          </w:tcPr>
          <w:p w14:paraId="5EB0A4E5" w14:textId="77777777" w:rsidR="00744530" w:rsidRPr="00744530" w:rsidRDefault="00744530" w:rsidP="00744530">
            <w:pPr>
              <w:spacing w:line="276" w:lineRule="auto"/>
              <w:jc w:val="both"/>
              <w:rPr>
                <w:sz w:val="24"/>
                <w:szCs w:val="24"/>
              </w:rPr>
            </w:pPr>
          </w:p>
        </w:tc>
      </w:tr>
      <w:tr w:rsidR="00744530" w:rsidRPr="00744530" w14:paraId="5FDDC07B" w14:textId="77777777" w:rsidTr="00744530">
        <w:tc>
          <w:tcPr>
            <w:tcW w:w="1680" w:type="dxa"/>
          </w:tcPr>
          <w:p w14:paraId="1A00FFF3" w14:textId="77777777" w:rsidR="00744530" w:rsidRPr="00744530" w:rsidRDefault="00744530" w:rsidP="00744530">
            <w:pPr>
              <w:spacing w:line="276" w:lineRule="auto"/>
              <w:jc w:val="both"/>
              <w:rPr>
                <w:sz w:val="24"/>
                <w:szCs w:val="24"/>
              </w:rPr>
            </w:pPr>
          </w:p>
        </w:tc>
        <w:tc>
          <w:tcPr>
            <w:tcW w:w="1680" w:type="dxa"/>
          </w:tcPr>
          <w:p w14:paraId="3367D9B5" w14:textId="77777777" w:rsidR="00744530" w:rsidRPr="00744530" w:rsidRDefault="00744530" w:rsidP="00744530">
            <w:pPr>
              <w:spacing w:line="276" w:lineRule="auto"/>
              <w:jc w:val="both"/>
              <w:rPr>
                <w:sz w:val="24"/>
                <w:szCs w:val="24"/>
              </w:rPr>
            </w:pPr>
          </w:p>
        </w:tc>
        <w:tc>
          <w:tcPr>
            <w:tcW w:w="1681" w:type="dxa"/>
          </w:tcPr>
          <w:p w14:paraId="3217B2B9" w14:textId="77777777" w:rsidR="00744530" w:rsidRPr="00744530" w:rsidRDefault="00744530" w:rsidP="00744530">
            <w:pPr>
              <w:spacing w:line="276" w:lineRule="auto"/>
              <w:jc w:val="both"/>
              <w:rPr>
                <w:sz w:val="24"/>
                <w:szCs w:val="24"/>
              </w:rPr>
            </w:pPr>
          </w:p>
        </w:tc>
        <w:tc>
          <w:tcPr>
            <w:tcW w:w="1681" w:type="dxa"/>
          </w:tcPr>
          <w:p w14:paraId="52301F00" w14:textId="77777777" w:rsidR="00744530" w:rsidRPr="00744530" w:rsidRDefault="00744530" w:rsidP="00744530">
            <w:pPr>
              <w:spacing w:line="276" w:lineRule="auto"/>
              <w:jc w:val="both"/>
              <w:rPr>
                <w:sz w:val="24"/>
                <w:szCs w:val="24"/>
              </w:rPr>
            </w:pPr>
          </w:p>
        </w:tc>
        <w:tc>
          <w:tcPr>
            <w:tcW w:w="1681" w:type="dxa"/>
          </w:tcPr>
          <w:p w14:paraId="1B221AE5" w14:textId="77777777" w:rsidR="00744530" w:rsidRPr="00744530" w:rsidRDefault="00744530" w:rsidP="00744530">
            <w:pPr>
              <w:spacing w:line="276" w:lineRule="auto"/>
              <w:jc w:val="both"/>
              <w:rPr>
                <w:sz w:val="24"/>
                <w:szCs w:val="24"/>
              </w:rPr>
            </w:pPr>
          </w:p>
        </w:tc>
        <w:tc>
          <w:tcPr>
            <w:tcW w:w="1681" w:type="dxa"/>
          </w:tcPr>
          <w:p w14:paraId="066E7925" w14:textId="77777777" w:rsidR="00744530" w:rsidRPr="00744530" w:rsidRDefault="00744530" w:rsidP="00744530">
            <w:pPr>
              <w:spacing w:line="276" w:lineRule="auto"/>
              <w:jc w:val="both"/>
              <w:rPr>
                <w:sz w:val="24"/>
                <w:szCs w:val="24"/>
              </w:rPr>
            </w:pPr>
          </w:p>
        </w:tc>
        <w:tc>
          <w:tcPr>
            <w:tcW w:w="1681" w:type="dxa"/>
          </w:tcPr>
          <w:p w14:paraId="572A2B86" w14:textId="77777777" w:rsidR="00744530" w:rsidRPr="00744530" w:rsidRDefault="00744530" w:rsidP="00744530">
            <w:pPr>
              <w:spacing w:line="276" w:lineRule="auto"/>
              <w:jc w:val="both"/>
              <w:rPr>
                <w:sz w:val="24"/>
                <w:szCs w:val="24"/>
              </w:rPr>
            </w:pPr>
          </w:p>
        </w:tc>
        <w:tc>
          <w:tcPr>
            <w:tcW w:w="1681" w:type="dxa"/>
          </w:tcPr>
          <w:p w14:paraId="07D49E88" w14:textId="77777777" w:rsidR="00744530" w:rsidRPr="00744530" w:rsidRDefault="00744530" w:rsidP="00744530">
            <w:pPr>
              <w:spacing w:line="276" w:lineRule="auto"/>
              <w:jc w:val="both"/>
              <w:rPr>
                <w:sz w:val="24"/>
                <w:szCs w:val="24"/>
              </w:rPr>
            </w:pPr>
          </w:p>
        </w:tc>
        <w:tc>
          <w:tcPr>
            <w:tcW w:w="1681" w:type="dxa"/>
          </w:tcPr>
          <w:p w14:paraId="02D27BA3" w14:textId="77777777" w:rsidR="00744530" w:rsidRPr="00744530" w:rsidRDefault="00744530" w:rsidP="00744530">
            <w:pPr>
              <w:spacing w:line="276" w:lineRule="auto"/>
              <w:jc w:val="both"/>
              <w:rPr>
                <w:sz w:val="24"/>
                <w:szCs w:val="24"/>
              </w:rPr>
            </w:pPr>
          </w:p>
        </w:tc>
      </w:tr>
      <w:tr w:rsidR="00744530" w:rsidRPr="00744530" w14:paraId="348A7D1F" w14:textId="77777777" w:rsidTr="00744530">
        <w:tc>
          <w:tcPr>
            <w:tcW w:w="1680" w:type="dxa"/>
          </w:tcPr>
          <w:p w14:paraId="592E053A" w14:textId="77777777" w:rsidR="00744530" w:rsidRPr="00744530" w:rsidRDefault="00744530" w:rsidP="00744530">
            <w:pPr>
              <w:spacing w:line="276" w:lineRule="auto"/>
              <w:jc w:val="both"/>
              <w:rPr>
                <w:sz w:val="24"/>
                <w:szCs w:val="24"/>
              </w:rPr>
            </w:pPr>
          </w:p>
        </w:tc>
        <w:tc>
          <w:tcPr>
            <w:tcW w:w="1680" w:type="dxa"/>
          </w:tcPr>
          <w:p w14:paraId="558B6B0B" w14:textId="77777777" w:rsidR="00744530" w:rsidRPr="00744530" w:rsidRDefault="00744530" w:rsidP="00744530">
            <w:pPr>
              <w:spacing w:line="276" w:lineRule="auto"/>
              <w:jc w:val="both"/>
              <w:rPr>
                <w:sz w:val="24"/>
                <w:szCs w:val="24"/>
              </w:rPr>
            </w:pPr>
          </w:p>
        </w:tc>
        <w:tc>
          <w:tcPr>
            <w:tcW w:w="1681" w:type="dxa"/>
          </w:tcPr>
          <w:p w14:paraId="60967131" w14:textId="77777777" w:rsidR="00744530" w:rsidRPr="00744530" w:rsidRDefault="00744530" w:rsidP="00744530">
            <w:pPr>
              <w:spacing w:line="276" w:lineRule="auto"/>
              <w:jc w:val="both"/>
              <w:rPr>
                <w:sz w:val="24"/>
                <w:szCs w:val="24"/>
              </w:rPr>
            </w:pPr>
          </w:p>
        </w:tc>
        <w:tc>
          <w:tcPr>
            <w:tcW w:w="1681" w:type="dxa"/>
          </w:tcPr>
          <w:p w14:paraId="068149BC" w14:textId="77777777" w:rsidR="00744530" w:rsidRPr="00744530" w:rsidRDefault="00744530" w:rsidP="00744530">
            <w:pPr>
              <w:spacing w:line="276" w:lineRule="auto"/>
              <w:jc w:val="both"/>
              <w:rPr>
                <w:sz w:val="24"/>
                <w:szCs w:val="24"/>
              </w:rPr>
            </w:pPr>
          </w:p>
        </w:tc>
        <w:tc>
          <w:tcPr>
            <w:tcW w:w="1681" w:type="dxa"/>
          </w:tcPr>
          <w:p w14:paraId="28F6581D" w14:textId="77777777" w:rsidR="00744530" w:rsidRPr="00744530" w:rsidRDefault="00744530" w:rsidP="00744530">
            <w:pPr>
              <w:spacing w:line="276" w:lineRule="auto"/>
              <w:jc w:val="both"/>
              <w:rPr>
                <w:sz w:val="24"/>
                <w:szCs w:val="24"/>
              </w:rPr>
            </w:pPr>
          </w:p>
        </w:tc>
        <w:tc>
          <w:tcPr>
            <w:tcW w:w="1681" w:type="dxa"/>
          </w:tcPr>
          <w:p w14:paraId="0D9F0776" w14:textId="77777777" w:rsidR="00744530" w:rsidRPr="00744530" w:rsidRDefault="00744530" w:rsidP="00744530">
            <w:pPr>
              <w:spacing w:line="276" w:lineRule="auto"/>
              <w:jc w:val="both"/>
              <w:rPr>
                <w:sz w:val="24"/>
                <w:szCs w:val="24"/>
              </w:rPr>
            </w:pPr>
          </w:p>
        </w:tc>
        <w:tc>
          <w:tcPr>
            <w:tcW w:w="1681" w:type="dxa"/>
          </w:tcPr>
          <w:p w14:paraId="28EDF2D0" w14:textId="77777777" w:rsidR="00744530" w:rsidRPr="00744530" w:rsidRDefault="00744530" w:rsidP="00744530">
            <w:pPr>
              <w:spacing w:line="276" w:lineRule="auto"/>
              <w:jc w:val="both"/>
              <w:rPr>
                <w:sz w:val="24"/>
                <w:szCs w:val="24"/>
              </w:rPr>
            </w:pPr>
          </w:p>
        </w:tc>
        <w:tc>
          <w:tcPr>
            <w:tcW w:w="1681" w:type="dxa"/>
          </w:tcPr>
          <w:p w14:paraId="4B88F133" w14:textId="77777777" w:rsidR="00744530" w:rsidRPr="00744530" w:rsidRDefault="00744530" w:rsidP="00744530">
            <w:pPr>
              <w:spacing w:line="276" w:lineRule="auto"/>
              <w:jc w:val="both"/>
              <w:rPr>
                <w:sz w:val="24"/>
                <w:szCs w:val="24"/>
              </w:rPr>
            </w:pPr>
          </w:p>
        </w:tc>
        <w:tc>
          <w:tcPr>
            <w:tcW w:w="1681" w:type="dxa"/>
          </w:tcPr>
          <w:p w14:paraId="5F9A10FC" w14:textId="77777777" w:rsidR="00744530" w:rsidRPr="00744530" w:rsidRDefault="00744530" w:rsidP="00744530">
            <w:pPr>
              <w:spacing w:line="276" w:lineRule="auto"/>
              <w:jc w:val="both"/>
              <w:rPr>
                <w:sz w:val="24"/>
                <w:szCs w:val="24"/>
              </w:rPr>
            </w:pPr>
          </w:p>
        </w:tc>
      </w:tr>
      <w:tr w:rsidR="00744530" w:rsidRPr="00744530" w14:paraId="0982193F" w14:textId="77777777" w:rsidTr="003F7A72">
        <w:tc>
          <w:tcPr>
            <w:tcW w:w="15127" w:type="dxa"/>
            <w:gridSpan w:val="9"/>
          </w:tcPr>
          <w:p w14:paraId="18C2F01C" w14:textId="198DEC56" w:rsidR="00744530" w:rsidRPr="00744530" w:rsidRDefault="00744530" w:rsidP="00744530">
            <w:pPr>
              <w:spacing w:line="276" w:lineRule="auto"/>
              <w:jc w:val="both"/>
              <w:rPr>
                <w:sz w:val="24"/>
                <w:szCs w:val="24"/>
              </w:rPr>
            </w:pPr>
            <w:r w:rsidRPr="00744530">
              <w:rPr>
                <w:b/>
                <w:i/>
                <w:sz w:val="24"/>
                <w:szCs w:val="24"/>
              </w:rPr>
              <w:t>Išvada apie pasiektą tikslą</w:t>
            </w:r>
          </w:p>
        </w:tc>
      </w:tr>
    </w:tbl>
    <w:p w14:paraId="77E16380" w14:textId="77777777" w:rsidR="002356D7" w:rsidRPr="00744530" w:rsidRDefault="002356D7" w:rsidP="00744530">
      <w:pPr>
        <w:spacing w:after="0" w:line="276" w:lineRule="auto"/>
        <w:jc w:val="both"/>
        <w:rPr>
          <w:rFonts w:ascii="Times New Roman" w:hAnsi="Times New Roman" w:cs="Times New Roman"/>
          <w:sz w:val="24"/>
          <w:szCs w:val="24"/>
        </w:rPr>
      </w:pPr>
    </w:p>
    <w:p w14:paraId="209E2A04" w14:textId="77777777" w:rsidR="00744530" w:rsidRDefault="00744530" w:rsidP="00744530">
      <w:pPr>
        <w:spacing w:after="0" w:line="240" w:lineRule="auto"/>
        <w:rPr>
          <w:rFonts w:ascii="Times New Roman" w:hAnsi="Times New Roman" w:cs="Times New Roman"/>
          <w:sz w:val="24"/>
          <w:szCs w:val="24"/>
        </w:rPr>
      </w:pPr>
    </w:p>
    <w:p w14:paraId="1B96C533" w14:textId="1718771C" w:rsidR="00C0659B" w:rsidRPr="00744530" w:rsidRDefault="00E92A75" w:rsidP="00744530">
      <w:pPr>
        <w:spacing w:after="0" w:line="240" w:lineRule="auto"/>
        <w:rPr>
          <w:rFonts w:ascii="Times New Roman" w:hAnsi="Times New Roman" w:cs="Times New Roman"/>
          <w:i/>
          <w:sz w:val="24"/>
          <w:szCs w:val="24"/>
        </w:rPr>
      </w:pPr>
      <w:r w:rsidRPr="00744530">
        <w:rPr>
          <w:rFonts w:ascii="Times New Roman" w:hAnsi="Times New Roman" w:cs="Times New Roman"/>
          <w:sz w:val="24"/>
          <w:szCs w:val="24"/>
        </w:rPr>
        <w:t>Direktoriaus pavaduotoja ugdymui</w:t>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i/>
          <w:sz w:val="24"/>
          <w:szCs w:val="24"/>
        </w:rPr>
        <w:t>__________________________</w:t>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t xml:space="preserve">      </w:t>
      </w:r>
      <w:r w:rsidRPr="00744530">
        <w:rPr>
          <w:rFonts w:ascii="Times New Roman" w:hAnsi="Times New Roman" w:cs="Times New Roman"/>
          <w:sz w:val="24"/>
          <w:szCs w:val="24"/>
        </w:rPr>
        <w:t>Lina Ševčiukienė</w:t>
      </w:r>
    </w:p>
    <w:p w14:paraId="3298319E" w14:textId="79D3CFB1" w:rsidR="00E92A75" w:rsidRPr="00744530" w:rsidRDefault="00E92A75" w:rsidP="00744530">
      <w:pPr>
        <w:spacing w:after="0" w:line="240" w:lineRule="auto"/>
        <w:rPr>
          <w:rFonts w:ascii="Times New Roman" w:hAnsi="Times New Roman" w:cs="Times New Roman"/>
          <w:i/>
          <w:sz w:val="24"/>
          <w:szCs w:val="24"/>
        </w:rPr>
      </w:pPr>
      <w:r w:rsidRPr="00744530">
        <w:rPr>
          <w:rFonts w:ascii="Times New Roman" w:hAnsi="Times New Roman" w:cs="Times New Roman"/>
          <w:i/>
          <w:sz w:val="24"/>
          <w:szCs w:val="24"/>
        </w:rPr>
        <w:t xml:space="preserve">           </w:t>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0"/>
          <w:szCs w:val="24"/>
        </w:rPr>
        <w:t xml:space="preserve">(parašas)                                                 </w:t>
      </w:r>
    </w:p>
    <w:p w14:paraId="25F085AA" w14:textId="77777777" w:rsidR="00E92A75" w:rsidRPr="00744530" w:rsidRDefault="00E92A75" w:rsidP="00744530">
      <w:pPr>
        <w:spacing w:after="0" w:line="240" w:lineRule="auto"/>
        <w:rPr>
          <w:rFonts w:ascii="Times New Roman" w:hAnsi="Times New Roman" w:cs="Times New Roman"/>
          <w:sz w:val="24"/>
          <w:szCs w:val="24"/>
        </w:rPr>
      </w:pPr>
    </w:p>
    <w:p w14:paraId="0D3D0F7B" w14:textId="0E55837F" w:rsidR="00E92A75" w:rsidRPr="00744530" w:rsidRDefault="00C42824" w:rsidP="0074453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92A75" w:rsidRPr="00744530">
        <w:rPr>
          <w:rFonts w:ascii="Times New Roman" w:hAnsi="Times New Roman" w:cs="Times New Roman"/>
          <w:sz w:val="24"/>
          <w:szCs w:val="24"/>
        </w:rPr>
        <w:t>okytoja</w:t>
      </w:r>
      <w:r>
        <w:rPr>
          <w:rFonts w:ascii="Times New Roman" w:hAnsi="Times New Roman" w:cs="Times New Roman"/>
          <w:sz w:val="24"/>
          <w:szCs w:val="24"/>
        </w:rPr>
        <w:tab/>
      </w:r>
      <w:r w:rsidR="00E92A75" w:rsidRPr="00744530">
        <w:rPr>
          <w:rFonts w:ascii="Times New Roman" w:hAnsi="Times New Roman" w:cs="Times New Roman"/>
          <w:sz w:val="24"/>
          <w:szCs w:val="24"/>
        </w:rPr>
        <w:t xml:space="preserve"> </w:t>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t>__________________________</w:t>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t xml:space="preserve">      Santa Žilinskienė </w:t>
      </w:r>
    </w:p>
    <w:p w14:paraId="11D0C09B" w14:textId="77777777" w:rsidR="00E92A75" w:rsidRPr="00744530" w:rsidRDefault="00E92A75" w:rsidP="00744530">
      <w:pPr>
        <w:spacing w:after="0" w:line="240" w:lineRule="auto"/>
        <w:rPr>
          <w:rFonts w:ascii="Times New Roman" w:hAnsi="Times New Roman" w:cs="Times New Roman"/>
          <w:i/>
          <w:sz w:val="20"/>
          <w:szCs w:val="24"/>
        </w:rPr>
      </w:pPr>
      <w:r w:rsidRPr="00744530">
        <w:rPr>
          <w:rFonts w:ascii="Times New Roman" w:hAnsi="Times New Roman" w:cs="Times New Roman"/>
          <w:i/>
          <w:sz w:val="24"/>
          <w:szCs w:val="24"/>
        </w:rPr>
        <w:t xml:space="preserve">           </w:t>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0"/>
          <w:szCs w:val="24"/>
        </w:rPr>
        <w:t>(parašas)</w:t>
      </w:r>
    </w:p>
    <w:p w14:paraId="7A87A783" w14:textId="1ECF9390" w:rsidR="00E92A75" w:rsidRPr="00744530" w:rsidRDefault="00E92A75" w:rsidP="00744530">
      <w:pPr>
        <w:spacing w:after="0" w:line="240" w:lineRule="auto"/>
        <w:rPr>
          <w:rFonts w:ascii="Times New Roman" w:hAnsi="Times New Roman" w:cs="Times New Roman"/>
          <w:i/>
          <w:sz w:val="24"/>
          <w:szCs w:val="24"/>
        </w:rPr>
      </w:pPr>
      <w:r w:rsidRPr="00744530">
        <w:rPr>
          <w:rFonts w:ascii="Times New Roman" w:hAnsi="Times New Roman" w:cs="Times New Roman"/>
          <w:i/>
          <w:sz w:val="24"/>
          <w:szCs w:val="24"/>
        </w:rPr>
        <w:t xml:space="preserve">                                     </w:t>
      </w:r>
    </w:p>
    <w:p w14:paraId="7845AB00" w14:textId="5F555EB5" w:rsidR="00E92A75" w:rsidRPr="00744530" w:rsidRDefault="00C42824" w:rsidP="0074453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92A75" w:rsidRPr="00744530">
        <w:rPr>
          <w:rFonts w:ascii="Times New Roman" w:hAnsi="Times New Roman" w:cs="Times New Roman"/>
          <w:sz w:val="24"/>
          <w:szCs w:val="24"/>
        </w:rPr>
        <w:t xml:space="preserve">okytoja </w:t>
      </w:r>
      <w:r w:rsidR="00E92A75" w:rsidRPr="00744530">
        <w:rPr>
          <w:rFonts w:ascii="Times New Roman" w:hAnsi="Times New Roman" w:cs="Times New Roman"/>
          <w:sz w:val="24"/>
          <w:szCs w:val="24"/>
        </w:rPr>
        <w:tab/>
      </w:r>
      <w:r>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t>__________________________</w:t>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r>
      <w:r w:rsidR="00E92A75" w:rsidRPr="00744530">
        <w:rPr>
          <w:rFonts w:ascii="Times New Roman" w:hAnsi="Times New Roman" w:cs="Times New Roman"/>
          <w:sz w:val="24"/>
          <w:szCs w:val="24"/>
        </w:rPr>
        <w:tab/>
        <w:t xml:space="preserve"> Gitana </w:t>
      </w:r>
      <w:proofErr w:type="spellStart"/>
      <w:r w:rsidR="00E92A75" w:rsidRPr="00744530">
        <w:rPr>
          <w:rFonts w:ascii="Times New Roman" w:hAnsi="Times New Roman" w:cs="Times New Roman"/>
          <w:sz w:val="24"/>
          <w:szCs w:val="24"/>
        </w:rPr>
        <w:t>Krutkevičienė</w:t>
      </w:r>
      <w:proofErr w:type="spellEnd"/>
      <w:r w:rsidR="00E92A75" w:rsidRPr="00744530">
        <w:rPr>
          <w:rFonts w:ascii="Times New Roman" w:hAnsi="Times New Roman" w:cs="Times New Roman"/>
          <w:sz w:val="24"/>
          <w:szCs w:val="24"/>
        </w:rPr>
        <w:t xml:space="preserve"> </w:t>
      </w:r>
    </w:p>
    <w:p w14:paraId="23BE158A" w14:textId="77777777" w:rsidR="00E92A75" w:rsidRPr="00744530" w:rsidRDefault="00E92A75" w:rsidP="00744530">
      <w:pPr>
        <w:spacing w:after="0" w:line="240" w:lineRule="auto"/>
        <w:rPr>
          <w:rFonts w:ascii="Times New Roman" w:hAnsi="Times New Roman" w:cs="Times New Roman"/>
          <w:i/>
          <w:sz w:val="20"/>
          <w:szCs w:val="24"/>
        </w:rPr>
      </w:pPr>
      <w:r w:rsidRPr="00744530">
        <w:rPr>
          <w:rFonts w:ascii="Times New Roman" w:hAnsi="Times New Roman" w:cs="Times New Roman"/>
          <w:i/>
          <w:sz w:val="24"/>
          <w:szCs w:val="24"/>
        </w:rPr>
        <w:t xml:space="preserve">           </w:t>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0"/>
          <w:szCs w:val="24"/>
        </w:rPr>
        <w:t>(parašas)</w:t>
      </w:r>
    </w:p>
    <w:p w14:paraId="0A2120AF" w14:textId="77777777" w:rsidR="00E92A75" w:rsidRPr="00744530" w:rsidRDefault="00E92A75" w:rsidP="00744530">
      <w:pPr>
        <w:spacing w:after="0" w:line="240" w:lineRule="auto"/>
        <w:rPr>
          <w:rFonts w:ascii="Times New Roman" w:hAnsi="Times New Roman" w:cs="Times New Roman"/>
          <w:sz w:val="24"/>
          <w:szCs w:val="24"/>
        </w:rPr>
      </w:pPr>
    </w:p>
    <w:p w14:paraId="7A628DC9" w14:textId="60CC04E6" w:rsidR="00E92A75" w:rsidRPr="00744530" w:rsidRDefault="00E92A75" w:rsidP="00744530">
      <w:pPr>
        <w:spacing w:after="0" w:line="240" w:lineRule="auto"/>
        <w:rPr>
          <w:rFonts w:ascii="Times New Roman" w:hAnsi="Times New Roman" w:cs="Times New Roman"/>
          <w:sz w:val="24"/>
          <w:szCs w:val="24"/>
        </w:rPr>
      </w:pPr>
      <w:r w:rsidRPr="00744530">
        <w:rPr>
          <w:rFonts w:ascii="Times New Roman" w:hAnsi="Times New Roman" w:cs="Times New Roman"/>
          <w:sz w:val="24"/>
          <w:szCs w:val="24"/>
        </w:rPr>
        <w:t xml:space="preserve">Psichologė </w:t>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t>__________________________</w:t>
      </w:r>
      <w:r w:rsidRPr="00744530">
        <w:rPr>
          <w:rFonts w:ascii="Times New Roman" w:hAnsi="Times New Roman" w:cs="Times New Roman"/>
          <w:sz w:val="24"/>
          <w:szCs w:val="24"/>
        </w:rPr>
        <w:tab/>
      </w:r>
      <w:r w:rsidRPr="00744530">
        <w:rPr>
          <w:rFonts w:ascii="Times New Roman" w:hAnsi="Times New Roman" w:cs="Times New Roman"/>
          <w:sz w:val="24"/>
          <w:szCs w:val="24"/>
        </w:rPr>
        <w:tab/>
        <w:t xml:space="preserve">                   </w:t>
      </w:r>
      <w:proofErr w:type="spellStart"/>
      <w:r w:rsidRPr="00744530">
        <w:rPr>
          <w:rFonts w:ascii="Times New Roman" w:hAnsi="Times New Roman" w:cs="Times New Roman"/>
          <w:sz w:val="24"/>
          <w:szCs w:val="24"/>
        </w:rPr>
        <w:t>Lauksmina</w:t>
      </w:r>
      <w:proofErr w:type="spellEnd"/>
      <w:r w:rsidRPr="00744530">
        <w:rPr>
          <w:rFonts w:ascii="Times New Roman" w:hAnsi="Times New Roman" w:cs="Times New Roman"/>
          <w:sz w:val="24"/>
          <w:szCs w:val="24"/>
        </w:rPr>
        <w:t xml:space="preserve"> </w:t>
      </w:r>
      <w:proofErr w:type="spellStart"/>
      <w:r w:rsidRPr="00744530">
        <w:rPr>
          <w:rFonts w:ascii="Times New Roman" w:hAnsi="Times New Roman" w:cs="Times New Roman"/>
          <w:sz w:val="24"/>
          <w:szCs w:val="24"/>
        </w:rPr>
        <w:t>Samuolienė</w:t>
      </w:r>
      <w:proofErr w:type="spellEnd"/>
    </w:p>
    <w:p w14:paraId="09EE45E0" w14:textId="6B02AF53" w:rsidR="00E92A75" w:rsidRPr="00744530" w:rsidRDefault="00E92A75" w:rsidP="00744530">
      <w:pPr>
        <w:spacing w:after="0" w:line="240" w:lineRule="auto"/>
        <w:ind w:left="6490" w:firstLine="1298"/>
        <w:rPr>
          <w:rFonts w:ascii="Times New Roman" w:hAnsi="Times New Roman" w:cs="Times New Roman"/>
          <w:sz w:val="20"/>
          <w:szCs w:val="24"/>
        </w:rPr>
      </w:pPr>
      <w:r w:rsidRPr="00744530">
        <w:rPr>
          <w:rFonts w:ascii="Times New Roman" w:hAnsi="Times New Roman" w:cs="Times New Roman"/>
          <w:i/>
          <w:sz w:val="20"/>
          <w:szCs w:val="24"/>
        </w:rPr>
        <w:t xml:space="preserve">(parašas)                                                 </w:t>
      </w:r>
    </w:p>
    <w:p w14:paraId="782135A7" w14:textId="77777777" w:rsidR="00744530" w:rsidRDefault="00744530" w:rsidP="00744530">
      <w:pPr>
        <w:spacing w:after="0" w:line="240" w:lineRule="auto"/>
        <w:rPr>
          <w:rFonts w:ascii="Times New Roman" w:hAnsi="Times New Roman" w:cs="Times New Roman"/>
          <w:sz w:val="24"/>
          <w:szCs w:val="24"/>
        </w:rPr>
      </w:pPr>
    </w:p>
    <w:p w14:paraId="0BF4E452" w14:textId="2339B6A9" w:rsidR="00E92A75" w:rsidRPr="00744530" w:rsidRDefault="00E92A75" w:rsidP="00744530">
      <w:pPr>
        <w:spacing w:after="0" w:line="240" w:lineRule="auto"/>
        <w:rPr>
          <w:rFonts w:ascii="Times New Roman" w:hAnsi="Times New Roman" w:cs="Times New Roman"/>
          <w:sz w:val="24"/>
          <w:szCs w:val="24"/>
        </w:rPr>
      </w:pPr>
      <w:r w:rsidRPr="00744530">
        <w:rPr>
          <w:rFonts w:ascii="Times New Roman" w:hAnsi="Times New Roman" w:cs="Times New Roman"/>
          <w:sz w:val="24"/>
          <w:szCs w:val="24"/>
        </w:rPr>
        <w:t>Klasių kuratorė</w:t>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t>__________________________</w:t>
      </w:r>
      <w:r w:rsidRPr="00744530">
        <w:rPr>
          <w:rFonts w:ascii="Times New Roman" w:hAnsi="Times New Roman" w:cs="Times New Roman"/>
          <w:sz w:val="24"/>
          <w:szCs w:val="24"/>
        </w:rPr>
        <w:tab/>
      </w:r>
      <w:r w:rsidRPr="00744530">
        <w:rPr>
          <w:rFonts w:ascii="Times New Roman" w:hAnsi="Times New Roman" w:cs="Times New Roman"/>
          <w:sz w:val="24"/>
          <w:szCs w:val="24"/>
        </w:rPr>
        <w:tab/>
      </w:r>
      <w:r w:rsidRPr="00744530">
        <w:rPr>
          <w:rFonts w:ascii="Times New Roman" w:hAnsi="Times New Roman" w:cs="Times New Roman"/>
          <w:sz w:val="24"/>
          <w:szCs w:val="24"/>
        </w:rPr>
        <w:tab/>
        <w:t xml:space="preserve">     Agnė Čižauskienė </w:t>
      </w:r>
    </w:p>
    <w:p w14:paraId="4CE7D516" w14:textId="77777777" w:rsidR="00E92A75" w:rsidRPr="00744530" w:rsidRDefault="00E92A75" w:rsidP="00744530">
      <w:pPr>
        <w:spacing w:after="0" w:line="240" w:lineRule="auto"/>
        <w:rPr>
          <w:rFonts w:ascii="Times New Roman" w:hAnsi="Times New Roman" w:cs="Times New Roman"/>
          <w:sz w:val="24"/>
          <w:szCs w:val="24"/>
        </w:rPr>
      </w:pPr>
      <w:r w:rsidRPr="00744530">
        <w:rPr>
          <w:rFonts w:ascii="Times New Roman" w:hAnsi="Times New Roman" w:cs="Times New Roman"/>
          <w:i/>
          <w:sz w:val="24"/>
          <w:szCs w:val="24"/>
        </w:rPr>
        <w:t xml:space="preserve">           </w:t>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4"/>
          <w:szCs w:val="24"/>
        </w:rPr>
        <w:tab/>
      </w:r>
      <w:r w:rsidRPr="00744530">
        <w:rPr>
          <w:rFonts w:ascii="Times New Roman" w:hAnsi="Times New Roman" w:cs="Times New Roman"/>
          <w:i/>
          <w:sz w:val="20"/>
          <w:szCs w:val="24"/>
        </w:rPr>
        <w:t xml:space="preserve">(parašas)                                                 </w:t>
      </w:r>
    </w:p>
    <w:p w14:paraId="39E4EF43" w14:textId="239D0E7A" w:rsidR="00E92A75" w:rsidRPr="00744530" w:rsidRDefault="00E92A75" w:rsidP="00744530">
      <w:pPr>
        <w:spacing w:after="0" w:line="240" w:lineRule="auto"/>
        <w:rPr>
          <w:rFonts w:ascii="Times New Roman" w:hAnsi="Times New Roman" w:cs="Times New Roman"/>
          <w:sz w:val="24"/>
          <w:szCs w:val="24"/>
        </w:rPr>
      </w:pPr>
    </w:p>
    <w:p w14:paraId="5A5D0ED6" w14:textId="77777777" w:rsidR="00744530" w:rsidRDefault="00744530" w:rsidP="00C0659B">
      <w:pPr>
        <w:spacing w:after="0" w:line="276" w:lineRule="auto"/>
        <w:rPr>
          <w:rFonts w:ascii="Times New Roman" w:hAnsi="Times New Roman" w:cs="Times New Roman"/>
          <w:sz w:val="24"/>
          <w:szCs w:val="24"/>
        </w:rPr>
      </w:pPr>
    </w:p>
    <w:p w14:paraId="7FC89947" w14:textId="68428108" w:rsidR="00BF239C" w:rsidRPr="00744530" w:rsidRDefault="00BF239C" w:rsidP="00C0659B">
      <w:pPr>
        <w:spacing w:after="0" w:line="276" w:lineRule="auto"/>
        <w:rPr>
          <w:rFonts w:ascii="Times New Roman" w:hAnsi="Times New Roman" w:cs="Times New Roman"/>
          <w:sz w:val="24"/>
          <w:szCs w:val="24"/>
        </w:rPr>
      </w:pPr>
      <w:r w:rsidRPr="00744530">
        <w:rPr>
          <w:rFonts w:ascii="Times New Roman" w:hAnsi="Times New Roman" w:cs="Times New Roman"/>
          <w:sz w:val="24"/>
          <w:szCs w:val="24"/>
        </w:rPr>
        <w:t>PRITARTA</w:t>
      </w:r>
    </w:p>
    <w:p w14:paraId="4B85AC1E" w14:textId="0BBD0DBB" w:rsidR="00787525" w:rsidRPr="00744530" w:rsidRDefault="00BF239C" w:rsidP="00C0659B">
      <w:pPr>
        <w:pStyle w:val="Betarp"/>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Kauno </w:t>
      </w:r>
      <w:r w:rsidR="009061CA" w:rsidRPr="00744530">
        <w:rPr>
          <w:rFonts w:ascii="Times New Roman" w:hAnsi="Times New Roman" w:cs="Times New Roman"/>
          <w:sz w:val="24"/>
          <w:szCs w:val="24"/>
        </w:rPr>
        <w:t>suaugusiųjų ir jaunimo mokymo centro</w:t>
      </w:r>
      <w:r w:rsidRPr="00744530">
        <w:rPr>
          <w:rFonts w:ascii="Times New Roman" w:hAnsi="Times New Roman" w:cs="Times New Roman"/>
          <w:sz w:val="24"/>
          <w:szCs w:val="24"/>
        </w:rPr>
        <w:t xml:space="preserve"> tarybos </w:t>
      </w:r>
    </w:p>
    <w:p w14:paraId="06FADCA2" w14:textId="3FEE736E" w:rsidR="00BF239C" w:rsidRPr="00744530" w:rsidRDefault="00BF239C" w:rsidP="00C0659B">
      <w:pPr>
        <w:pStyle w:val="Betarp"/>
        <w:spacing w:line="276" w:lineRule="auto"/>
        <w:rPr>
          <w:rFonts w:ascii="Times New Roman" w:hAnsi="Times New Roman" w:cs="Times New Roman"/>
          <w:sz w:val="24"/>
          <w:szCs w:val="24"/>
        </w:rPr>
      </w:pPr>
      <w:r w:rsidRPr="00744530">
        <w:rPr>
          <w:rFonts w:ascii="Times New Roman" w:hAnsi="Times New Roman" w:cs="Times New Roman"/>
          <w:sz w:val="24"/>
          <w:szCs w:val="24"/>
        </w:rPr>
        <w:t>20</w:t>
      </w:r>
      <w:r w:rsidR="00787525" w:rsidRPr="00744530">
        <w:rPr>
          <w:rFonts w:ascii="Times New Roman" w:hAnsi="Times New Roman" w:cs="Times New Roman"/>
          <w:sz w:val="24"/>
          <w:szCs w:val="24"/>
        </w:rPr>
        <w:t>22</w:t>
      </w:r>
      <w:r w:rsidRPr="00744530">
        <w:rPr>
          <w:rFonts w:ascii="Times New Roman" w:hAnsi="Times New Roman" w:cs="Times New Roman"/>
          <w:sz w:val="24"/>
          <w:szCs w:val="24"/>
        </w:rPr>
        <w:t xml:space="preserve"> m. </w:t>
      </w:r>
      <w:r w:rsidR="009061CA" w:rsidRPr="00744530">
        <w:rPr>
          <w:rFonts w:ascii="Times New Roman" w:hAnsi="Times New Roman" w:cs="Times New Roman"/>
          <w:sz w:val="24"/>
          <w:szCs w:val="24"/>
        </w:rPr>
        <w:t>kovo 15</w:t>
      </w:r>
      <w:r w:rsidRPr="00744530">
        <w:rPr>
          <w:rFonts w:ascii="Times New Roman" w:hAnsi="Times New Roman" w:cs="Times New Roman"/>
          <w:sz w:val="24"/>
          <w:szCs w:val="24"/>
        </w:rPr>
        <w:t xml:space="preserve"> d. </w:t>
      </w:r>
    </w:p>
    <w:p w14:paraId="7B67F220" w14:textId="3475AE40" w:rsidR="00787525" w:rsidRPr="00744530" w:rsidRDefault="00BF239C" w:rsidP="00C0659B">
      <w:pPr>
        <w:pStyle w:val="Betarp"/>
        <w:spacing w:line="276" w:lineRule="auto"/>
        <w:rPr>
          <w:rFonts w:ascii="Times New Roman" w:hAnsi="Times New Roman" w:cs="Times New Roman"/>
          <w:sz w:val="24"/>
          <w:szCs w:val="24"/>
        </w:rPr>
      </w:pPr>
      <w:r w:rsidRPr="00744530">
        <w:rPr>
          <w:rFonts w:ascii="Times New Roman" w:hAnsi="Times New Roman" w:cs="Times New Roman"/>
          <w:sz w:val="24"/>
          <w:szCs w:val="24"/>
        </w:rPr>
        <w:t xml:space="preserve">posėdžio protokolu Nr. </w:t>
      </w:r>
      <w:r w:rsidR="009061CA" w:rsidRPr="00744530">
        <w:rPr>
          <w:rFonts w:ascii="Times New Roman" w:hAnsi="Times New Roman" w:cs="Times New Roman"/>
          <w:sz w:val="24"/>
          <w:szCs w:val="24"/>
        </w:rPr>
        <w:t>2-2</w:t>
      </w:r>
    </w:p>
    <w:sectPr w:rsidR="00787525" w:rsidRPr="00744530" w:rsidSect="00744530">
      <w:headerReference w:type="default" r:id="rId8"/>
      <w:footerReference w:type="default" r:id="rId9"/>
      <w:headerReference w:type="first" r:id="rId10"/>
      <w:pgSz w:w="16838" w:h="11906" w:orient="landscape"/>
      <w:pgMar w:top="1134"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250C" w14:textId="77777777" w:rsidR="00C2100D" w:rsidRDefault="00C2100D" w:rsidP="00621CA7">
      <w:pPr>
        <w:spacing w:after="0" w:line="240" w:lineRule="auto"/>
      </w:pPr>
      <w:r>
        <w:separator/>
      </w:r>
    </w:p>
  </w:endnote>
  <w:endnote w:type="continuationSeparator" w:id="0">
    <w:p w14:paraId="39B12109" w14:textId="77777777" w:rsidR="00C2100D" w:rsidRDefault="00C2100D"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2AC6F67A" w:rsidR="003F7A72" w:rsidRPr="000771A9" w:rsidRDefault="003F7A72">
        <w:pPr>
          <w:pStyle w:val="Porat"/>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5205A3">
          <w:rPr>
            <w:rFonts w:ascii="Times New Roman" w:hAnsi="Times New Roman" w:cs="Times New Roman"/>
            <w:noProof/>
            <w:sz w:val="24"/>
            <w:szCs w:val="24"/>
          </w:rPr>
          <w:t>21</w:t>
        </w:r>
        <w:r w:rsidRPr="000771A9">
          <w:rPr>
            <w:rFonts w:ascii="Times New Roman" w:hAnsi="Times New Roman" w:cs="Times New Roman"/>
            <w:sz w:val="24"/>
            <w:szCs w:val="24"/>
          </w:rPr>
          <w:fldChar w:fldCharType="end"/>
        </w:r>
      </w:p>
    </w:sdtContent>
  </w:sdt>
  <w:p w14:paraId="37E1A6CC" w14:textId="77777777" w:rsidR="003F7A72" w:rsidRDefault="003F7A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3232" w14:textId="77777777" w:rsidR="00C2100D" w:rsidRDefault="00C2100D" w:rsidP="00621CA7">
      <w:pPr>
        <w:spacing w:after="0" w:line="240" w:lineRule="auto"/>
      </w:pPr>
      <w:r>
        <w:separator/>
      </w:r>
    </w:p>
  </w:footnote>
  <w:footnote w:type="continuationSeparator" w:id="0">
    <w:p w14:paraId="123F361F" w14:textId="77777777" w:rsidR="00C2100D" w:rsidRDefault="00C2100D"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926D" w14:textId="66CFDFA0" w:rsidR="003F7A72" w:rsidRPr="005553D0" w:rsidRDefault="003F7A72">
    <w:pPr>
      <w:pStyle w:val="Antrats"/>
      <w:jc w:val="center"/>
      <w:rPr>
        <w:rFonts w:ascii="Times New Roman" w:hAnsi="Times New Roman" w:cs="Times New Roman"/>
        <w:sz w:val="24"/>
        <w:szCs w:val="24"/>
      </w:rPr>
    </w:pPr>
  </w:p>
  <w:p w14:paraId="3EDA3132" w14:textId="77777777" w:rsidR="003F7A72" w:rsidRDefault="003F7A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33666"/>
      <w:docPartObj>
        <w:docPartGallery w:val="Page Numbers (Top of Page)"/>
        <w:docPartUnique/>
      </w:docPartObj>
    </w:sdtPr>
    <w:sdtEndPr/>
    <w:sdtContent>
      <w:p w14:paraId="73E1D5D6" w14:textId="77777777" w:rsidR="003F7A72" w:rsidRDefault="00C2100D">
        <w:pPr>
          <w:pStyle w:val="Antrats"/>
          <w:jc w:val="center"/>
        </w:pPr>
      </w:p>
    </w:sdtContent>
  </w:sdt>
  <w:p w14:paraId="39D5647C" w14:textId="77777777" w:rsidR="003F7A72" w:rsidRDefault="003F7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622D9"/>
    <w:multiLevelType w:val="hybridMultilevel"/>
    <w:tmpl w:val="DAE05944"/>
    <w:lvl w:ilvl="0" w:tplc="2EFA7E2C">
      <w:start w:val="20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6C97D04"/>
    <w:multiLevelType w:val="hybridMultilevel"/>
    <w:tmpl w:val="54FA554A"/>
    <w:lvl w:ilvl="0" w:tplc="0F34A29A">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0"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6"/>
  </w:num>
  <w:num w:numId="3">
    <w:abstractNumId w:val="1"/>
  </w:num>
  <w:num w:numId="4">
    <w:abstractNumId w:val="11"/>
  </w:num>
  <w:num w:numId="5">
    <w:abstractNumId w:val="4"/>
  </w:num>
  <w:num w:numId="6">
    <w:abstractNumId w:val="2"/>
  </w:num>
  <w:num w:numId="7">
    <w:abstractNumId w:val="10"/>
  </w:num>
  <w:num w:numId="8">
    <w:abstractNumId w:val="7"/>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362"/>
    <w:rsid w:val="0000761D"/>
    <w:rsid w:val="000142B0"/>
    <w:rsid w:val="000156B9"/>
    <w:rsid w:val="00037031"/>
    <w:rsid w:val="00040452"/>
    <w:rsid w:val="000414E0"/>
    <w:rsid w:val="000433CF"/>
    <w:rsid w:val="000449C1"/>
    <w:rsid w:val="00050CB1"/>
    <w:rsid w:val="00075FD4"/>
    <w:rsid w:val="000771A9"/>
    <w:rsid w:val="000822A1"/>
    <w:rsid w:val="000855D8"/>
    <w:rsid w:val="00091806"/>
    <w:rsid w:val="000933AD"/>
    <w:rsid w:val="00096E14"/>
    <w:rsid w:val="000B7B59"/>
    <w:rsid w:val="000C5E12"/>
    <w:rsid w:val="000D1004"/>
    <w:rsid w:val="000E20B2"/>
    <w:rsid w:val="000E61B8"/>
    <w:rsid w:val="000E6F6E"/>
    <w:rsid w:val="00116A7B"/>
    <w:rsid w:val="001177C0"/>
    <w:rsid w:val="00134FD9"/>
    <w:rsid w:val="00143F97"/>
    <w:rsid w:val="00151D5D"/>
    <w:rsid w:val="00155662"/>
    <w:rsid w:val="00183835"/>
    <w:rsid w:val="00195171"/>
    <w:rsid w:val="001B74BA"/>
    <w:rsid w:val="001C6D7A"/>
    <w:rsid w:val="001D270F"/>
    <w:rsid w:val="001E3828"/>
    <w:rsid w:val="001E5E3E"/>
    <w:rsid w:val="001F1DAB"/>
    <w:rsid w:val="001F39C4"/>
    <w:rsid w:val="002068E7"/>
    <w:rsid w:val="00211956"/>
    <w:rsid w:val="00222B32"/>
    <w:rsid w:val="00227445"/>
    <w:rsid w:val="0022766A"/>
    <w:rsid w:val="00234004"/>
    <w:rsid w:val="00234D9F"/>
    <w:rsid w:val="002356D7"/>
    <w:rsid w:val="00246515"/>
    <w:rsid w:val="002556BF"/>
    <w:rsid w:val="002579D1"/>
    <w:rsid w:val="0027337F"/>
    <w:rsid w:val="00280CAE"/>
    <w:rsid w:val="00281082"/>
    <w:rsid w:val="002922F3"/>
    <w:rsid w:val="00292BB1"/>
    <w:rsid w:val="002979AC"/>
    <w:rsid w:val="002B048F"/>
    <w:rsid w:val="002B333A"/>
    <w:rsid w:val="002C3FD1"/>
    <w:rsid w:val="002C6367"/>
    <w:rsid w:val="002D28E3"/>
    <w:rsid w:val="002D566D"/>
    <w:rsid w:val="002E050A"/>
    <w:rsid w:val="002E7FEE"/>
    <w:rsid w:val="002F49C6"/>
    <w:rsid w:val="002F51F1"/>
    <w:rsid w:val="00300F4E"/>
    <w:rsid w:val="0031285F"/>
    <w:rsid w:val="00322B1A"/>
    <w:rsid w:val="00333B81"/>
    <w:rsid w:val="00345D65"/>
    <w:rsid w:val="00346F10"/>
    <w:rsid w:val="003520B8"/>
    <w:rsid w:val="00353E6A"/>
    <w:rsid w:val="00355569"/>
    <w:rsid w:val="00370E08"/>
    <w:rsid w:val="00371EA5"/>
    <w:rsid w:val="00381238"/>
    <w:rsid w:val="00391942"/>
    <w:rsid w:val="00395FC2"/>
    <w:rsid w:val="003A0491"/>
    <w:rsid w:val="003B62D5"/>
    <w:rsid w:val="003B6A47"/>
    <w:rsid w:val="003C2C35"/>
    <w:rsid w:val="003F1649"/>
    <w:rsid w:val="003F720A"/>
    <w:rsid w:val="003F7A72"/>
    <w:rsid w:val="004012A4"/>
    <w:rsid w:val="004223F5"/>
    <w:rsid w:val="00450CCB"/>
    <w:rsid w:val="00452174"/>
    <w:rsid w:val="00456440"/>
    <w:rsid w:val="00462C3A"/>
    <w:rsid w:val="00471516"/>
    <w:rsid w:val="0048395F"/>
    <w:rsid w:val="00486875"/>
    <w:rsid w:val="00494C47"/>
    <w:rsid w:val="004952FC"/>
    <w:rsid w:val="004B0630"/>
    <w:rsid w:val="004B4FD3"/>
    <w:rsid w:val="004C6366"/>
    <w:rsid w:val="004E06C3"/>
    <w:rsid w:val="004E21C6"/>
    <w:rsid w:val="004F173F"/>
    <w:rsid w:val="004F1D40"/>
    <w:rsid w:val="00504531"/>
    <w:rsid w:val="005205A3"/>
    <w:rsid w:val="0052601F"/>
    <w:rsid w:val="00527013"/>
    <w:rsid w:val="00547A5C"/>
    <w:rsid w:val="00554979"/>
    <w:rsid w:val="0055508C"/>
    <w:rsid w:val="005553D0"/>
    <w:rsid w:val="00566904"/>
    <w:rsid w:val="00574237"/>
    <w:rsid w:val="00582B6E"/>
    <w:rsid w:val="005872B1"/>
    <w:rsid w:val="00590E52"/>
    <w:rsid w:val="005A0E8B"/>
    <w:rsid w:val="005B21BD"/>
    <w:rsid w:val="005C4662"/>
    <w:rsid w:val="005D3F16"/>
    <w:rsid w:val="005D5393"/>
    <w:rsid w:val="005E4885"/>
    <w:rsid w:val="005F5C7D"/>
    <w:rsid w:val="00601433"/>
    <w:rsid w:val="00604095"/>
    <w:rsid w:val="0060410D"/>
    <w:rsid w:val="00621CA7"/>
    <w:rsid w:val="00626B32"/>
    <w:rsid w:val="006354FB"/>
    <w:rsid w:val="00646C8A"/>
    <w:rsid w:val="006521DD"/>
    <w:rsid w:val="006548D5"/>
    <w:rsid w:val="0067239F"/>
    <w:rsid w:val="006800F2"/>
    <w:rsid w:val="00681999"/>
    <w:rsid w:val="00681D61"/>
    <w:rsid w:val="00687F04"/>
    <w:rsid w:val="0069274E"/>
    <w:rsid w:val="006A4D92"/>
    <w:rsid w:val="006A63DF"/>
    <w:rsid w:val="006B2C74"/>
    <w:rsid w:val="006C0764"/>
    <w:rsid w:val="006C5CC8"/>
    <w:rsid w:val="006D0999"/>
    <w:rsid w:val="006E1F49"/>
    <w:rsid w:val="006E79A6"/>
    <w:rsid w:val="006F0901"/>
    <w:rsid w:val="00705A4B"/>
    <w:rsid w:val="00713A26"/>
    <w:rsid w:val="00713EC8"/>
    <w:rsid w:val="0073767C"/>
    <w:rsid w:val="00744530"/>
    <w:rsid w:val="0074750A"/>
    <w:rsid w:val="00752CB4"/>
    <w:rsid w:val="00767351"/>
    <w:rsid w:val="00774982"/>
    <w:rsid w:val="00774ACE"/>
    <w:rsid w:val="00787525"/>
    <w:rsid w:val="00794B3F"/>
    <w:rsid w:val="007B30F9"/>
    <w:rsid w:val="007B4AB1"/>
    <w:rsid w:val="007B7868"/>
    <w:rsid w:val="007C3397"/>
    <w:rsid w:val="007C46B0"/>
    <w:rsid w:val="007C4CC5"/>
    <w:rsid w:val="007D30F4"/>
    <w:rsid w:val="007D39E7"/>
    <w:rsid w:val="007D4B3B"/>
    <w:rsid w:val="007E5E08"/>
    <w:rsid w:val="00815D55"/>
    <w:rsid w:val="00835547"/>
    <w:rsid w:val="00836AA2"/>
    <w:rsid w:val="00856745"/>
    <w:rsid w:val="0086709E"/>
    <w:rsid w:val="00876B96"/>
    <w:rsid w:val="00877BAB"/>
    <w:rsid w:val="00885585"/>
    <w:rsid w:val="00887A68"/>
    <w:rsid w:val="0089402F"/>
    <w:rsid w:val="008A0544"/>
    <w:rsid w:val="008A3660"/>
    <w:rsid w:val="008A4E0A"/>
    <w:rsid w:val="008A6D81"/>
    <w:rsid w:val="008D5925"/>
    <w:rsid w:val="008E1CC9"/>
    <w:rsid w:val="008E5C59"/>
    <w:rsid w:val="009003F7"/>
    <w:rsid w:val="00903C55"/>
    <w:rsid w:val="009061CA"/>
    <w:rsid w:val="00926E0D"/>
    <w:rsid w:val="00933A75"/>
    <w:rsid w:val="00963BB5"/>
    <w:rsid w:val="00963C92"/>
    <w:rsid w:val="0096748E"/>
    <w:rsid w:val="00984714"/>
    <w:rsid w:val="009C005D"/>
    <w:rsid w:val="009D0ED9"/>
    <w:rsid w:val="009D2B53"/>
    <w:rsid w:val="009F752B"/>
    <w:rsid w:val="00A04722"/>
    <w:rsid w:val="00A2473D"/>
    <w:rsid w:val="00A24C25"/>
    <w:rsid w:val="00A32E26"/>
    <w:rsid w:val="00A359E1"/>
    <w:rsid w:val="00A40D4E"/>
    <w:rsid w:val="00A71A0E"/>
    <w:rsid w:val="00A7299A"/>
    <w:rsid w:val="00A75ACB"/>
    <w:rsid w:val="00A90E77"/>
    <w:rsid w:val="00A92197"/>
    <w:rsid w:val="00A93EEC"/>
    <w:rsid w:val="00A93F08"/>
    <w:rsid w:val="00AA2587"/>
    <w:rsid w:val="00AA61D3"/>
    <w:rsid w:val="00AD0F51"/>
    <w:rsid w:val="00AD2E80"/>
    <w:rsid w:val="00AD3394"/>
    <w:rsid w:val="00AD65EE"/>
    <w:rsid w:val="00AE2B9C"/>
    <w:rsid w:val="00B0565C"/>
    <w:rsid w:val="00B1563C"/>
    <w:rsid w:val="00B16E14"/>
    <w:rsid w:val="00B2462B"/>
    <w:rsid w:val="00B31B2A"/>
    <w:rsid w:val="00B3782E"/>
    <w:rsid w:val="00B53D9F"/>
    <w:rsid w:val="00B5698F"/>
    <w:rsid w:val="00B656D9"/>
    <w:rsid w:val="00B66821"/>
    <w:rsid w:val="00B81C34"/>
    <w:rsid w:val="00B837A7"/>
    <w:rsid w:val="00B902E5"/>
    <w:rsid w:val="00B93139"/>
    <w:rsid w:val="00BA6949"/>
    <w:rsid w:val="00BB3F4D"/>
    <w:rsid w:val="00BC6362"/>
    <w:rsid w:val="00BC6E3C"/>
    <w:rsid w:val="00BD580E"/>
    <w:rsid w:val="00BE4F70"/>
    <w:rsid w:val="00BE653D"/>
    <w:rsid w:val="00BF239C"/>
    <w:rsid w:val="00BF6909"/>
    <w:rsid w:val="00C0659B"/>
    <w:rsid w:val="00C07EB2"/>
    <w:rsid w:val="00C11042"/>
    <w:rsid w:val="00C16B8B"/>
    <w:rsid w:val="00C2100D"/>
    <w:rsid w:val="00C32FFF"/>
    <w:rsid w:val="00C34435"/>
    <w:rsid w:val="00C41BBF"/>
    <w:rsid w:val="00C42824"/>
    <w:rsid w:val="00C63305"/>
    <w:rsid w:val="00C753AC"/>
    <w:rsid w:val="00CA2E04"/>
    <w:rsid w:val="00CA67FF"/>
    <w:rsid w:val="00CB71E3"/>
    <w:rsid w:val="00CC7F86"/>
    <w:rsid w:val="00CF05D1"/>
    <w:rsid w:val="00D00837"/>
    <w:rsid w:val="00D10BCE"/>
    <w:rsid w:val="00D174DE"/>
    <w:rsid w:val="00D81AE1"/>
    <w:rsid w:val="00D849D7"/>
    <w:rsid w:val="00DA0786"/>
    <w:rsid w:val="00DA6DB0"/>
    <w:rsid w:val="00DB55AA"/>
    <w:rsid w:val="00DC4D63"/>
    <w:rsid w:val="00DD25BA"/>
    <w:rsid w:val="00DD58F8"/>
    <w:rsid w:val="00DD5FD2"/>
    <w:rsid w:val="00DD69D9"/>
    <w:rsid w:val="00DE1E44"/>
    <w:rsid w:val="00E035C0"/>
    <w:rsid w:val="00E05CE9"/>
    <w:rsid w:val="00E16A25"/>
    <w:rsid w:val="00E27101"/>
    <w:rsid w:val="00E337D6"/>
    <w:rsid w:val="00E3712D"/>
    <w:rsid w:val="00E41530"/>
    <w:rsid w:val="00E42B5D"/>
    <w:rsid w:val="00E5787E"/>
    <w:rsid w:val="00E71DF6"/>
    <w:rsid w:val="00E75F4B"/>
    <w:rsid w:val="00E76373"/>
    <w:rsid w:val="00E7658F"/>
    <w:rsid w:val="00E810D5"/>
    <w:rsid w:val="00E824B5"/>
    <w:rsid w:val="00E85452"/>
    <w:rsid w:val="00E876FE"/>
    <w:rsid w:val="00E92A75"/>
    <w:rsid w:val="00EB387F"/>
    <w:rsid w:val="00EB76C7"/>
    <w:rsid w:val="00EC15BC"/>
    <w:rsid w:val="00EC44E2"/>
    <w:rsid w:val="00EC7A73"/>
    <w:rsid w:val="00ED2E3D"/>
    <w:rsid w:val="00EF0057"/>
    <w:rsid w:val="00EF63C9"/>
    <w:rsid w:val="00F000FD"/>
    <w:rsid w:val="00F2370A"/>
    <w:rsid w:val="00F25584"/>
    <w:rsid w:val="00F27FAA"/>
    <w:rsid w:val="00F32EB8"/>
    <w:rsid w:val="00F33670"/>
    <w:rsid w:val="00F36998"/>
    <w:rsid w:val="00F514BE"/>
    <w:rsid w:val="00F57675"/>
    <w:rsid w:val="00F60E28"/>
    <w:rsid w:val="00F77737"/>
    <w:rsid w:val="00F80D6B"/>
    <w:rsid w:val="00F83232"/>
    <w:rsid w:val="00F931B9"/>
    <w:rsid w:val="00FA0DD9"/>
    <w:rsid w:val="00FB21C1"/>
    <w:rsid w:val="00FC2161"/>
    <w:rsid w:val="00FC459F"/>
    <w:rsid w:val="00FD4DFC"/>
    <w:rsid w:val="00FE7B17"/>
    <w:rsid w:val="00FF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5A4B"/>
    <w:pPr>
      <w:ind w:left="720"/>
      <w:contextualSpacing/>
    </w:pPr>
  </w:style>
  <w:style w:type="paragraph" w:styleId="Betarp">
    <w:name w:val="No Spacing"/>
    <w:uiPriority w:val="1"/>
    <w:qFormat/>
    <w:rsid w:val="00091806"/>
    <w:pPr>
      <w:spacing w:after="0" w:line="240" w:lineRule="auto"/>
    </w:pPr>
  </w:style>
  <w:style w:type="table" w:styleId="Lentelstinklelis">
    <w:name w:val="Table Grid"/>
    <w:basedOn w:val="prastojilente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E854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452"/>
    <w:rPr>
      <w:rFonts w:ascii="Segoe UI" w:hAnsi="Segoe UI" w:cs="Segoe UI"/>
      <w:sz w:val="18"/>
      <w:szCs w:val="18"/>
    </w:rPr>
  </w:style>
  <w:style w:type="paragraph" w:styleId="Antrats">
    <w:name w:val="header"/>
    <w:basedOn w:val="prastasis"/>
    <w:link w:val="AntratsDiagrama"/>
    <w:uiPriority w:val="99"/>
    <w:unhideWhenUsed/>
    <w:rsid w:val="00621C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CA7"/>
  </w:style>
  <w:style w:type="paragraph" w:styleId="Porat">
    <w:name w:val="footer"/>
    <w:basedOn w:val="prastasis"/>
    <w:link w:val="PoratDiagrama"/>
    <w:uiPriority w:val="99"/>
    <w:unhideWhenUsed/>
    <w:rsid w:val="00621C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CA7"/>
  </w:style>
  <w:style w:type="character" w:styleId="Komentaronuoroda">
    <w:name w:val="annotation reference"/>
    <w:basedOn w:val="Numatytasispastraiposriftas"/>
    <w:semiHidden/>
    <w:unhideWhenUsed/>
    <w:rsid w:val="002556BF"/>
    <w:rPr>
      <w:sz w:val="16"/>
      <w:szCs w:val="16"/>
    </w:rPr>
  </w:style>
  <w:style w:type="paragraph" w:styleId="Komentarotekstas">
    <w:name w:val="annotation text"/>
    <w:basedOn w:val="prastasis"/>
    <w:link w:val="KomentarotekstasDiagrama"/>
    <w:semiHidden/>
    <w:unhideWhenUsed/>
    <w:rsid w:val="002556BF"/>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2556BF"/>
    <w:rPr>
      <w:sz w:val="20"/>
      <w:szCs w:val="20"/>
    </w:rPr>
  </w:style>
  <w:style w:type="character" w:customStyle="1" w:styleId="fontstyle01">
    <w:name w:val="fontstyle01"/>
    <w:basedOn w:val="Numatytasispastraiposriftas"/>
    <w:rsid w:val="00134FD9"/>
    <w:rPr>
      <w:rFonts w:ascii="Times New Roman" w:hAnsi="Times New Roman" w:cs="Times New Roman" w:hint="default"/>
      <w:b w:val="0"/>
      <w:bCs w:val="0"/>
      <w:i w:val="0"/>
      <w:iCs w:val="0"/>
      <w:color w:val="000000"/>
      <w:sz w:val="24"/>
      <w:szCs w:val="24"/>
    </w:rPr>
  </w:style>
  <w:style w:type="paragraph" w:styleId="Komentarotema">
    <w:name w:val="annotation subject"/>
    <w:basedOn w:val="Komentarotekstas"/>
    <w:next w:val="Komentarotekstas"/>
    <w:link w:val="KomentarotemaDiagrama"/>
    <w:uiPriority w:val="99"/>
    <w:semiHidden/>
    <w:unhideWhenUsed/>
    <w:rsid w:val="00C0659B"/>
    <w:rPr>
      <w:b/>
      <w:bCs/>
    </w:rPr>
  </w:style>
  <w:style w:type="character" w:customStyle="1" w:styleId="KomentarotemaDiagrama">
    <w:name w:val="Komentaro tema Diagrama"/>
    <w:basedOn w:val="KomentarotekstasDiagrama"/>
    <w:link w:val="Komentarotema"/>
    <w:uiPriority w:val="99"/>
    <w:semiHidden/>
    <w:rsid w:val="00C06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655377146">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12D7-D0D0-4D23-B3E4-5A03485A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19794</Words>
  <Characters>11284</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Lina Ševčiukienė</cp:lastModifiedBy>
  <cp:revision>53</cp:revision>
  <cp:lastPrinted>2019-01-11T08:08:00Z</cp:lastPrinted>
  <dcterms:created xsi:type="dcterms:W3CDTF">2022-03-14T08:32:00Z</dcterms:created>
  <dcterms:modified xsi:type="dcterms:W3CDTF">2022-04-07T12:10:00Z</dcterms:modified>
</cp:coreProperties>
</file>